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376C3E15" w:rsidR="005E1F4B" w:rsidRDefault="005E1F4B" w:rsidP="009026AE">
      <w:pPr>
        <w:pStyle w:val="3GPPHeader"/>
        <w:snapToGrid w:val="0"/>
      </w:pPr>
      <w:r>
        <w:t>3GPP TSG-RAN WG</w:t>
      </w:r>
      <w:r w:rsidR="00C218FC">
        <w:t>1</w:t>
      </w:r>
      <w:r>
        <w:t xml:space="preserve"> Meeting #</w:t>
      </w:r>
      <w:r w:rsidR="00C218FC">
        <w:t>9</w:t>
      </w:r>
      <w:r w:rsidR="00FB12DA">
        <w:t>8</w:t>
      </w:r>
      <w:r>
        <w:t xml:space="preserve">                                </w:t>
      </w:r>
      <w:r>
        <w:tab/>
      </w:r>
      <w:r w:rsidR="009E1B87" w:rsidRPr="009E1B87">
        <w:t>R1-1908928</w:t>
      </w:r>
    </w:p>
    <w:p w14:paraId="6786BDAD" w14:textId="33E241B4" w:rsidR="005E1F4B" w:rsidRDefault="00FB12DA" w:rsidP="009026AE">
      <w:pPr>
        <w:pStyle w:val="3GPPHeader"/>
        <w:snapToGrid w:val="0"/>
      </w:pPr>
      <w:r>
        <w:t>Prague</w:t>
      </w:r>
      <w:r w:rsidR="005E1F4B">
        <w:t xml:space="preserve">, </w:t>
      </w:r>
      <w:r>
        <w:rPr>
          <w:noProof/>
        </w:rPr>
        <w:t>CZ</w:t>
      </w:r>
      <w:r w:rsidR="005E1F4B">
        <w:t xml:space="preserve">, </w:t>
      </w:r>
      <w:r>
        <w:t>26</w:t>
      </w:r>
      <w:r w:rsidR="00092C12" w:rsidRPr="00092C12">
        <w:rPr>
          <w:vertAlign w:val="superscript"/>
        </w:rPr>
        <w:t>th</w:t>
      </w:r>
      <w:r w:rsidR="00092C12">
        <w:t xml:space="preserve"> </w:t>
      </w:r>
      <w:r w:rsidR="005E1F4B">
        <w:t xml:space="preserve">– </w:t>
      </w:r>
      <w:r>
        <w:t>30</w:t>
      </w:r>
      <w:r w:rsidR="00092C12" w:rsidRPr="00092C12">
        <w:rPr>
          <w:vertAlign w:val="superscript"/>
        </w:rPr>
        <w:t>th</w:t>
      </w:r>
      <w:r w:rsidR="00092C12">
        <w:t xml:space="preserve"> </w:t>
      </w:r>
      <w:r>
        <w:t>Aug</w:t>
      </w:r>
      <w:r w:rsidR="005E1F4B">
        <w:t xml:space="preserve"> 2019</w:t>
      </w:r>
      <w:r w:rsidR="005E1F4B">
        <w:tab/>
      </w:r>
    </w:p>
    <w:p w14:paraId="37278172" w14:textId="77777777" w:rsidR="005E1F4B" w:rsidRDefault="005E1F4B" w:rsidP="009026AE">
      <w:pPr>
        <w:pStyle w:val="3GPPHeader"/>
        <w:snapToGrid w:val="0"/>
      </w:pPr>
      <w:r>
        <w:tab/>
      </w:r>
    </w:p>
    <w:p w14:paraId="019DC5F7" w14:textId="77777777" w:rsidR="005E1F4B" w:rsidRDefault="005E1F4B" w:rsidP="009026AE">
      <w:pPr>
        <w:pStyle w:val="3GPPHeader"/>
        <w:snapToGrid w:val="0"/>
      </w:pPr>
      <w:r>
        <w:t xml:space="preserve">Source: </w:t>
      </w:r>
      <w:r>
        <w:tab/>
      </w:r>
      <w:r w:rsidR="00140D47" w:rsidRPr="00CB4CD7">
        <w:t>Asia Pacific Telecom</w:t>
      </w:r>
    </w:p>
    <w:p w14:paraId="1CC03627" w14:textId="693F7DB8" w:rsidR="005E1F4B" w:rsidRDefault="005E1F4B" w:rsidP="009026AE">
      <w:pPr>
        <w:pStyle w:val="3GPPHeader"/>
        <w:snapToGrid w:val="0"/>
      </w:pPr>
      <w:r>
        <w:t xml:space="preserve">Title: </w:t>
      </w:r>
      <w:r>
        <w:tab/>
      </w:r>
      <w:r w:rsidR="00FB12DA">
        <w:t xml:space="preserve">Discussion </w:t>
      </w:r>
      <w:r w:rsidR="00092C12" w:rsidRPr="00092C12">
        <w:t>on Multi-beam Operations</w:t>
      </w:r>
    </w:p>
    <w:p w14:paraId="14EA2A19" w14:textId="77777777" w:rsidR="005E1F4B" w:rsidRDefault="005E1F4B" w:rsidP="009026AE">
      <w:pPr>
        <w:pStyle w:val="3GPPHeader"/>
        <w:snapToGrid w:val="0"/>
      </w:pPr>
      <w:r>
        <w:t>Agenda item:</w:t>
      </w:r>
      <w:r>
        <w:tab/>
      </w:r>
      <w:r w:rsidR="00A558B4">
        <w:t>7.2.8.</w:t>
      </w:r>
      <w:r w:rsidR="00092C12">
        <w:t>3</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31D4F">
      <w:pPr>
        <w:pStyle w:val="Heading1"/>
        <w:snapToGrid w:val="0"/>
        <w:jc w:val="both"/>
      </w:pPr>
      <w:r>
        <w:t>Introduction</w:t>
      </w:r>
    </w:p>
    <w:p w14:paraId="65240AA1" w14:textId="41546C2D" w:rsidR="007848ED" w:rsidRPr="00897341" w:rsidRDefault="00897341" w:rsidP="00631D4F">
      <w:pPr>
        <w:snapToGrid w:val="0"/>
        <w:spacing w:before="120"/>
      </w:pPr>
      <w:r w:rsidRPr="00897341">
        <w:t>In this contribution, we</w:t>
      </w:r>
      <w:r w:rsidR="00631D4F">
        <w:t xml:space="preserve"> discuss issues on</w:t>
      </w:r>
      <w:r w:rsidR="00334F2D">
        <w:t xml:space="preserve"> enhancements on UL transmit beam selection, UL panel-specific transmission, and S</w:t>
      </w:r>
      <w:r w:rsidR="00995554">
        <w:t>C</w:t>
      </w:r>
      <w:r w:rsidR="00334F2D">
        <w:t>ell beam failure recovery.</w:t>
      </w:r>
      <w:r>
        <w:t xml:space="preserve"> </w:t>
      </w:r>
    </w:p>
    <w:p w14:paraId="22529E00" w14:textId="02F24D15" w:rsidR="00811EC6" w:rsidRDefault="005C1310">
      <w:pPr>
        <w:pStyle w:val="Heading1"/>
        <w:rPr>
          <w:rFonts w:eastAsia="DengXian"/>
        </w:rPr>
      </w:pPr>
      <w:r>
        <w:t xml:space="preserve">Enhancements on </w:t>
      </w:r>
      <w:r w:rsidRPr="00263E37">
        <w:t>UL transmit beam selection</w:t>
      </w:r>
    </w:p>
    <w:p w14:paraId="6DAA2CC9" w14:textId="77777777" w:rsidR="003D22E7" w:rsidRPr="00B04370" w:rsidRDefault="003D22E7" w:rsidP="003D22E7">
      <w:pPr>
        <w:spacing w:after="0"/>
        <w:rPr>
          <w:b/>
          <w:bCs/>
        </w:rPr>
      </w:pPr>
      <w:r w:rsidRPr="00B04370">
        <w:rPr>
          <w:b/>
          <w:bCs/>
        </w:rPr>
        <w:t>For further discussion</w:t>
      </w:r>
    </w:p>
    <w:p w14:paraId="34851D9F" w14:textId="77777777" w:rsidR="003D22E7" w:rsidRPr="00B04370" w:rsidRDefault="003D22E7" w:rsidP="003D22E7">
      <w:pPr>
        <w:rPr>
          <w:bCs/>
        </w:rPr>
      </w:pPr>
      <w:r w:rsidRPr="00B04370">
        <w:rPr>
          <w:rFonts w:hint="eastAsia"/>
          <w:bCs/>
        </w:rPr>
        <w:t xml:space="preserve">Study the spatial relation for the PUCCH/SRS to </w:t>
      </w:r>
      <w:r w:rsidRPr="00B04370">
        <w:rPr>
          <w:bCs/>
        </w:rPr>
        <w:t xml:space="preserve">follow </w:t>
      </w:r>
      <w:r w:rsidRPr="00B04370">
        <w:rPr>
          <w:rFonts w:hint="eastAsia"/>
          <w:bCs/>
        </w:rPr>
        <w:t>a TCI-state/QCL of PDCCH/CSI-RS/SSB if spatial relation info of PUCCH/SRS is not configured in FR2</w:t>
      </w:r>
    </w:p>
    <w:p w14:paraId="5DAC7FC8" w14:textId="4DD6BC3E" w:rsidR="005C1310" w:rsidRPr="003D22E7" w:rsidRDefault="005C1310" w:rsidP="005C1310">
      <w:pPr>
        <w:rPr>
          <w:noProof/>
          <w:lang w:val="en-US" w:eastAsia="zh-TW"/>
        </w:rPr>
      </w:pPr>
    </w:p>
    <w:p w14:paraId="420072FC" w14:textId="423098E2" w:rsidR="003D22E7" w:rsidRDefault="003D22E7" w:rsidP="005C1310">
      <w:pPr>
        <w:rPr>
          <w:noProof/>
          <w:lang w:val="en-US" w:eastAsia="zh-TW"/>
        </w:rPr>
      </w:pPr>
      <w:r w:rsidRPr="003D22E7">
        <w:rPr>
          <w:noProof/>
          <w:lang w:val="en-US" w:eastAsia="zh-TW"/>
        </w:rPr>
        <w:t xml:space="preserve">In </w:t>
      </w:r>
      <w:r>
        <w:rPr>
          <w:noProof/>
          <w:lang w:val="en-US" w:eastAsia="zh-TW"/>
        </w:rPr>
        <w:t>order to optimize FR2 single-beam operation where a UE receives or transmits with single beam at the same time, an UL shadow mode for PUCCH/SRS transmission is proposed by following DL QCL assumption of a derived CORESET. While we understand and appreciate the motivation, we think that more considerations are needed in order to make the solution complete, instead of sipmly tailor</w:t>
      </w:r>
      <w:r w:rsidR="00995554">
        <w:rPr>
          <w:noProof/>
          <w:lang w:val="en-US" w:eastAsia="zh-TW"/>
        </w:rPr>
        <w:t>ing it</w:t>
      </w:r>
      <w:r>
        <w:rPr>
          <w:noProof/>
          <w:lang w:val="en-US" w:eastAsia="zh-TW"/>
        </w:rPr>
        <w:t xml:space="preserve"> for a very specific scenario. In our understanding, the following factors should also be considered and some of them are also echoed by other companies </w:t>
      </w:r>
      <w:r w:rsidR="00F01E08">
        <w:rPr>
          <w:noProof/>
          <w:lang w:val="en-US" w:eastAsia="zh-TW"/>
        </w:rPr>
        <w:fldChar w:fldCharType="begin"/>
      </w:r>
      <w:r w:rsidR="00F01E08">
        <w:rPr>
          <w:noProof/>
          <w:lang w:val="en-US" w:eastAsia="zh-TW"/>
        </w:rPr>
        <w:instrText xml:space="preserve"> REF _Ref16327066 \n \h </w:instrText>
      </w:r>
      <w:r w:rsidR="00F01E08">
        <w:rPr>
          <w:noProof/>
          <w:lang w:val="en-US" w:eastAsia="zh-TW"/>
        </w:rPr>
      </w:r>
      <w:r w:rsidR="00F01E08">
        <w:rPr>
          <w:noProof/>
          <w:lang w:val="en-US" w:eastAsia="zh-TW"/>
        </w:rPr>
        <w:fldChar w:fldCharType="separate"/>
      </w:r>
      <w:r w:rsidR="00A80156">
        <w:rPr>
          <w:noProof/>
          <w:lang w:val="en-US" w:eastAsia="zh-TW"/>
        </w:rPr>
        <w:t>[2]</w:t>
      </w:r>
      <w:r w:rsidR="00F01E08">
        <w:rPr>
          <w:noProof/>
          <w:lang w:val="en-US" w:eastAsia="zh-TW"/>
        </w:rPr>
        <w:fldChar w:fldCharType="end"/>
      </w:r>
      <w:r>
        <w:rPr>
          <w:noProof/>
          <w:lang w:val="en-US" w:eastAsia="zh-TW"/>
        </w:rPr>
        <w:t>.</w:t>
      </w:r>
    </w:p>
    <w:p w14:paraId="0EBCEC95" w14:textId="46779012" w:rsidR="00F01E08" w:rsidRPr="00F01E08" w:rsidRDefault="00F01E08" w:rsidP="00F01E08">
      <w:pPr>
        <w:pStyle w:val="ListParagraph"/>
        <w:numPr>
          <w:ilvl w:val="0"/>
          <w:numId w:val="45"/>
        </w:numPr>
        <w:rPr>
          <w:noProof/>
          <w:lang w:val="en-US" w:eastAsia="zh-TW"/>
        </w:rPr>
      </w:pPr>
      <w:r>
        <w:rPr>
          <w:rFonts w:eastAsiaTheme="minorEastAsia"/>
          <w:noProof/>
          <w:lang w:val="en-US" w:eastAsia="zh-TW"/>
        </w:rPr>
        <w:t xml:space="preserve">Currently, at least two </w:t>
      </w:r>
      <w:r>
        <w:rPr>
          <w:rFonts w:eastAsiaTheme="minorEastAsia" w:hint="eastAsia"/>
          <w:noProof/>
          <w:lang w:val="en-US" w:eastAsia="zh-TW"/>
        </w:rPr>
        <w:t>P</w:t>
      </w:r>
      <w:r>
        <w:rPr>
          <w:rFonts w:eastAsiaTheme="minorEastAsia"/>
          <w:noProof/>
          <w:lang w:val="en-US" w:eastAsia="zh-TW"/>
        </w:rPr>
        <w:t>UCCH resource groups are supported. Such DL/UL spatial filter information association should be group specific.</w:t>
      </w:r>
    </w:p>
    <w:p w14:paraId="73DEDDA6" w14:textId="1A070F09" w:rsidR="00F01E08" w:rsidRPr="00F01E08" w:rsidRDefault="00F01E08" w:rsidP="00F01E08">
      <w:pPr>
        <w:pStyle w:val="ListParagraph"/>
        <w:numPr>
          <w:ilvl w:val="0"/>
          <w:numId w:val="45"/>
        </w:numPr>
        <w:rPr>
          <w:noProof/>
          <w:lang w:val="en-US" w:eastAsia="zh-TW"/>
        </w:rPr>
      </w:pPr>
      <w:r>
        <w:rPr>
          <w:rFonts w:eastAsiaTheme="minorEastAsia"/>
          <w:noProof/>
          <w:lang w:val="en-US" w:eastAsia="zh-TW"/>
        </w:rPr>
        <w:t xml:space="preserve">Different CORESETs can correspond to different TRPs. Such DL/UL spatial filter information association should be </w:t>
      </w:r>
      <w:r w:rsidR="003F2C0F">
        <w:rPr>
          <w:rFonts w:eastAsiaTheme="minorEastAsia"/>
          <w:noProof/>
          <w:lang w:val="en-US" w:eastAsia="zh-TW"/>
        </w:rPr>
        <w:t>TRP</w:t>
      </w:r>
      <w:r>
        <w:rPr>
          <w:rFonts w:eastAsiaTheme="minorEastAsia"/>
          <w:noProof/>
          <w:lang w:val="en-US" w:eastAsia="zh-TW"/>
        </w:rPr>
        <w:t xml:space="preserve"> specific.</w:t>
      </w:r>
    </w:p>
    <w:p w14:paraId="5F77914F" w14:textId="4E53853A" w:rsidR="00F01E08" w:rsidRDefault="004D57EC" w:rsidP="00F01E08">
      <w:pPr>
        <w:pStyle w:val="ListParagraph"/>
        <w:numPr>
          <w:ilvl w:val="0"/>
          <w:numId w:val="45"/>
        </w:numPr>
        <w:rPr>
          <w:noProof/>
          <w:lang w:val="en-US" w:eastAsia="zh-TW"/>
        </w:rPr>
      </w:pPr>
      <w:r>
        <w:rPr>
          <w:i/>
          <w:iCs/>
          <w:noProof/>
          <w:lang w:val="en-US" w:eastAsia="zh-TW"/>
        </w:rPr>
        <w:t>pucch-PathlossReferenceRS</w:t>
      </w:r>
      <w:r>
        <w:rPr>
          <w:noProof/>
          <w:lang w:val="en-US" w:eastAsia="zh-TW"/>
        </w:rPr>
        <w:t xml:space="preserve"> is provided per </w:t>
      </w:r>
      <w:r>
        <w:rPr>
          <w:i/>
          <w:iCs/>
          <w:noProof/>
          <w:lang w:val="en-US" w:eastAsia="zh-TW"/>
        </w:rPr>
        <w:t>pucch-SpatialRelationInfo</w:t>
      </w:r>
      <w:r>
        <w:rPr>
          <w:noProof/>
          <w:lang w:val="en-US" w:eastAsia="zh-TW"/>
        </w:rPr>
        <w:t xml:space="preserve">. If there is no </w:t>
      </w:r>
      <w:r>
        <w:rPr>
          <w:i/>
          <w:iCs/>
          <w:noProof/>
          <w:lang w:val="en-US" w:eastAsia="zh-TW"/>
        </w:rPr>
        <w:t>pucch-SpatialRelationInfo</w:t>
      </w:r>
      <w:r>
        <w:rPr>
          <w:noProof/>
          <w:lang w:val="en-US" w:eastAsia="zh-TW"/>
        </w:rPr>
        <w:t>, there is no pathloss reference RS for UL PC.</w:t>
      </w:r>
    </w:p>
    <w:p w14:paraId="752AEFD6" w14:textId="74B47BB5" w:rsidR="004D57EC" w:rsidRPr="00F01E08" w:rsidRDefault="004D57EC" w:rsidP="00F01E08">
      <w:pPr>
        <w:pStyle w:val="ListParagraph"/>
        <w:numPr>
          <w:ilvl w:val="0"/>
          <w:numId w:val="45"/>
        </w:numPr>
        <w:rPr>
          <w:noProof/>
          <w:lang w:val="en-US" w:eastAsia="zh-TW"/>
        </w:rPr>
      </w:pPr>
      <w:r>
        <w:rPr>
          <w:noProof/>
          <w:lang w:val="en-US" w:eastAsia="zh-TW"/>
        </w:rPr>
        <w:t>For AP PUCCH/SRS, following QCL assumption of scheduling PDCCH seems more sensible than following a predetermined CORESET.</w:t>
      </w:r>
    </w:p>
    <w:p w14:paraId="6B1972C4" w14:textId="480B8A3B" w:rsidR="005C1310" w:rsidRDefault="004D57EC" w:rsidP="005C1310">
      <w:pPr>
        <w:rPr>
          <w:noProof/>
          <w:lang w:val="en-US" w:eastAsia="zh-TW"/>
        </w:rPr>
      </w:pPr>
      <w:r>
        <w:rPr>
          <w:rFonts w:hint="eastAsia"/>
          <w:noProof/>
          <w:lang w:val="en-US" w:eastAsia="zh-TW"/>
        </w:rPr>
        <w:t>I</w:t>
      </w:r>
      <w:r>
        <w:rPr>
          <w:noProof/>
          <w:lang w:val="en-US" w:eastAsia="zh-TW"/>
        </w:rPr>
        <w:t xml:space="preserve">n principle, we suport to introduce </w:t>
      </w:r>
      <w:r w:rsidR="00995554">
        <w:rPr>
          <w:noProof/>
          <w:lang w:val="en-US" w:eastAsia="zh-TW"/>
        </w:rPr>
        <w:t>default spatial relation info for PUCCH/SRS</w:t>
      </w:r>
      <w:r>
        <w:rPr>
          <w:noProof/>
          <w:lang w:val="en-US" w:eastAsia="zh-TW"/>
        </w:rPr>
        <w:t xml:space="preserve"> for beam indication overhead reduction. The introduced </w:t>
      </w:r>
      <w:r w:rsidR="00995554">
        <w:rPr>
          <w:noProof/>
          <w:lang w:val="en-US" w:eastAsia="zh-TW"/>
        </w:rPr>
        <w:t>default spatial relation info rule</w:t>
      </w:r>
      <w:r>
        <w:rPr>
          <w:noProof/>
          <w:lang w:val="en-US" w:eastAsia="zh-TW"/>
        </w:rPr>
        <w:t xml:space="preserve"> should properly address the above issues.</w:t>
      </w:r>
    </w:p>
    <w:p w14:paraId="118C7EDE" w14:textId="6EF6DD5E" w:rsidR="004D57EC" w:rsidRDefault="004D57EC" w:rsidP="003F2C0F">
      <w:pPr>
        <w:pStyle w:val="Caption"/>
        <w:spacing w:after="0"/>
        <w:jc w:val="left"/>
      </w:pPr>
      <w:bookmarkStart w:id="0" w:name="_Ref16328869"/>
      <w:r>
        <w:t xml:space="preserve">Proposal </w:t>
      </w:r>
      <w:r>
        <w:fldChar w:fldCharType="begin"/>
      </w:r>
      <w:r>
        <w:instrText xml:space="preserve"> SEQ Proposal \* ARABIC </w:instrText>
      </w:r>
      <w:r>
        <w:fldChar w:fldCharType="separate"/>
      </w:r>
      <w:r w:rsidR="00A80156">
        <w:rPr>
          <w:noProof/>
        </w:rPr>
        <w:t>1</w:t>
      </w:r>
      <w:r>
        <w:fldChar w:fldCharType="end"/>
      </w:r>
      <w:r w:rsidR="0076294A">
        <w:t xml:space="preserve">: </w:t>
      </w:r>
      <w:r w:rsidR="003F2C0F">
        <w:t>support introducing default spatial relation info for PUCCH and for SRS with the following considerations:</w:t>
      </w:r>
      <w:bookmarkEnd w:id="0"/>
    </w:p>
    <w:p w14:paraId="36ABF4DE" w14:textId="1961B167" w:rsidR="003F2C0F" w:rsidRPr="009F07BD" w:rsidRDefault="003F2C0F" w:rsidP="003F2C0F">
      <w:pPr>
        <w:pStyle w:val="ListParagraph"/>
        <w:numPr>
          <w:ilvl w:val="0"/>
          <w:numId w:val="46"/>
        </w:numPr>
        <w:rPr>
          <w:b/>
          <w:bCs/>
          <w:lang w:val="en-US" w:eastAsia="zh-TW"/>
        </w:rPr>
      </w:pPr>
      <w:r w:rsidRPr="009F07BD">
        <w:rPr>
          <w:rFonts w:eastAsiaTheme="minorEastAsia" w:hint="eastAsia"/>
          <w:b/>
          <w:bCs/>
          <w:lang w:val="en-US" w:eastAsia="zh-TW"/>
        </w:rPr>
        <w:t>P</w:t>
      </w:r>
      <w:r w:rsidRPr="009F07BD">
        <w:rPr>
          <w:rFonts w:eastAsiaTheme="minorEastAsia"/>
          <w:b/>
          <w:bCs/>
          <w:lang w:val="en-US" w:eastAsia="zh-TW"/>
        </w:rPr>
        <w:t xml:space="preserve">UCCH resource group-specific default spatial relation, which can be associated </w:t>
      </w:r>
      <w:r w:rsidR="006575E0">
        <w:rPr>
          <w:rFonts w:eastAsiaTheme="minorEastAsia"/>
          <w:b/>
          <w:bCs/>
          <w:lang w:val="en-US" w:eastAsia="zh-TW"/>
        </w:rPr>
        <w:t>with</w:t>
      </w:r>
      <w:r w:rsidRPr="009F07BD">
        <w:rPr>
          <w:rFonts w:eastAsiaTheme="minorEastAsia"/>
          <w:b/>
          <w:bCs/>
          <w:lang w:val="en-US" w:eastAsia="zh-TW"/>
        </w:rPr>
        <w:t xml:space="preserve"> different CORESETs corresponding to different TRPs.</w:t>
      </w:r>
    </w:p>
    <w:p w14:paraId="5FFC4244" w14:textId="618D8A62" w:rsidR="003F2C0F" w:rsidRPr="009F07BD" w:rsidRDefault="003F2C0F" w:rsidP="003F2C0F">
      <w:pPr>
        <w:pStyle w:val="ListParagraph"/>
        <w:numPr>
          <w:ilvl w:val="0"/>
          <w:numId w:val="46"/>
        </w:numPr>
        <w:rPr>
          <w:b/>
          <w:bCs/>
          <w:lang w:val="en-US" w:eastAsia="zh-TW"/>
        </w:rPr>
      </w:pPr>
      <w:r w:rsidRPr="009F07BD">
        <w:rPr>
          <w:rFonts w:eastAsiaTheme="minorEastAsia"/>
          <w:b/>
          <w:bCs/>
          <w:lang w:val="en-US" w:eastAsia="zh-TW"/>
        </w:rPr>
        <w:t>Default pathloss reference RS for PUCCH</w:t>
      </w:r>
      <w:r w:rsidR="009D11BA">
        <w:rPr>
          <w:rFonts w:eastAsiaTheme="minorEastAsia"/>
          <w:b/>
          <w:bCs/>
          <w:lang w:val="en-US" w:eastAsia="zh-TW"/>
        </w:rPr>
        <w:t xml:space="preserve"> should be specified</w:t>
      </w:r>
      <w:r w:rsidRPr="009F07BD">
        <w:rPr>
          <w:rFonts w:eastAsiaTheme="minorEastAsia"/>
          <w:b/>
          <w:bCs/>
          <w:lang w:val="en-US" w:eastAsia="zh-TW"/>
        </w:rPr>
        <w:t xml:space="preserve"> if </w:t>
      </w:r>
      <w:r w:rsidRPr="009F07BD">
        <w:rPr>
          <w:rFonts w:eastAsiaTheme="minorEastAsia"/>
          <w:b/>
          <w:bCs/>
          <w:i/>
          <w:iCs/>
          <w:lang w:val="en-US" w:eastAsia="zh-TW"/>
        </w:rPr>
        <w:t>pucch-SpatialRelationInfo</w:t>
      </w:r>
      <w:r w:rsidRPr="009F07BD">
        <w:rPr>
          <w:rFonts w:eastAsiaTheme="minorEastAsia"/>
          <w:b/>
          <w:bCs/>
          <w:lang w:val="en-US" w:eastAsia="zh-TW"/>
        </w:rPr>
        <w:t xml:space="preserve"> is not provided.</w:t>
      </w:r>
    </w:p>
    <w:p w14:paraId="572182BF" w14:textId="1BF8587E" w:rsidR="003F2C0F" w:rsidRPr="009F07BD" w:rsidRDefault="003F2C0F" w:rsidP="003F2C0F">
      <w:pPr>
        <w:pStyle w:val="ListParagraph"/>
        <w:numPr>
          <w:ilvl w:val="0"/>
          <w:numId w:val="46"/>
        </w:numPr>
        <w:rPr>
          <w:b/>
          <w:bCs/>
          <w:lang w:val="en-US" w:eastAsia="zh-TW"/>
        </w:rPr>
      </w:pPr>
      <w:r w:rsidRPr="009F07BD">
        <w:rPr>
          <w:rFonts w:eastAsiaTheme="minorEastAsia"/>
          <w:b/>
          <w:bCs/>
          <w:lang w:val="en-US" w:eastAsia="zh-TW"/>
        </w:rPr>
        <w:t>Differentiation of default spatial relation info between P/SP and AP PUCCH/SRS</w:t>
      </w:r>
      <w:r w:rsidR="009F07BD" w:rsidRPr="009F07BD">
        <w:rPr>
          <w:rFonts w:eastAsiaTheme="minorEastAsia"/>
          <w:b/>
          <w:bCs/>
          <w:lang w:val="en-US" w:eastAsia="zh-TW"/>
        </w:rPr>
        <w:t>.</w:t>
      </w:r>
    </w:p>
    <w:p w14:paraId="0A19B358" w14:textId="535A2E3C" w:rsidR="00B06705" w:rsidRDefault="00811EC6" w:rsidP="00631D4F">
      <w:pPr>
        <w:pStyle w:val="Heading1"/>
        <w:snapToGrid w:val="0"/>
        <w:jc w:val="both"/>
      </w:pPr>
      <w:r>
        <w:t>UL Panel-specific Transmission</w:t>
      </w:r>
    </w:p>
    <w:p w14:paraId="7A48985B" w14:textId="65FB5C2B" w:rsidR="00790E9B" w:rsidRDefault="00790E9B" w:rsidP="00631D4F">
      <w:pPr>
        <w:pStyle w:val="Heading2"/>
        <w:jc w:val="both"/>
      </w:pPr>
      <w:r>
        <w:t>Panel definition</w:t>
      </w:r>
    </w:p>
    <w:p w14:paraId="025D621D" w14:textId="5B0F1973" w:rsidR="0078609A" w:rsidRPr="00630F36" w:rsidRDefault="0078609A" w:rsidP="0078609A">
      <w:pPr>
        <w:snapToGrid w:val="0"/>
        <w:spacing w:after="0"/>
        <w:rPr>
          <w:rFonts w:cstheme="minorHAnsi"/>
          <w:highlight w:val="green"/>
        </w:rPr>
      </w:pPr>
      <w:r w:rsidRPr="00630F36">
        <w:rPr>
          <w:rFonts w:cstheme="minorHAnsi"/>
          <w:b/>
          <w:highlight w:val="green"/>
        </w:rPr>
        <w:t>Agreement</w:t>
      </w:r>
      <w:r>
        <w:rPr>
          <w:rFonts w:cstheme="minorHAnsi"/>
          <w:b/>
          <w:highlight w:val="green"/>
        </w:rPr>
        <w:t xml:space="preserve"> (</w:t>
      </w:r>
      <w:r>
        <w:rPr>
          <w:rFonts w:cstheme="minorHAnsi"/>
          <w:b/>
          <w:highlight w:val="green"/>
          <w:lang w:eastAsia="zh-TW"/>
        </w:rPr>
        <w:t>RAN1#96bis</w:t>
      </w:r>
      <w:r>
        <w:rPr>
          <w:rFonts w:cstheme="minorHAnsi"/>
          <w:b/>
          <w:highlight w:val="green"/>
        </w:rPr>
        <w:t>)</w:t>
      </w:r>
      <w:r w:rsidRPr="00630F36">
        <w:rPr>
          <w:rFonts w:cstheme="minorHAnsi"/>
          <w:b/>
          <w:highlight w:val="green"/>
        </w:rPr>
        <w:t xml:space="preserve"> </w:t>
      </w:r>
    </w:p>
    <w:p w14:paraId="5389A975" w14:textId="77777777" w:rsidR="0078609A" w:rsidRPr="00630F36" w:rsidRDefault="0078609A" w:rsidP="0078609A">
      <w:pPr>
        <w:snapToGrid w:val="0"/>
        <w:spacing w:after="0"/>
        <w:contextualSpacing/>
        <w:rPr>
          <w:rFonts w:cstheme="minorHAnsi"/>
        </w:rPr>
      </w:pPr>
      <w:r w:rsidRPr="00630F36">
        <w:rPr>
          <w:rFonts w:cstheme="minorHAnsi"/>
        </w:rPr>
        <w:t>In Rel-16, only introduce specification enhancement for MPUE-Assumption3</w:t>
      </w:r>
    </w:p>
    <w:p w14:paraId="6336CCD0" w14:textId="77777777" w:rsidR="0078609A" w:rsidRPr="00630F36" w:rsidRDefault="0078609A" w:rsidP="0078609A">
      <w:pPr>
        <w:numPr>
          <w:ilvl w:val="0"/>
          <w:numId w:val="32"/>
        </w:numPr>
        <w:overflowPunct/>
        <w:autoSpaceDE/>
        <w:autoSpaceDN/>
        <w:snapToGrid w:val="0"/>
        <w:spacing w:after="0"/>
        <w:contextualSpacing/>
        <w:jc w:val="left"/>
        <w:textAlignment w:val="auto"/>
        <w:rPr>
          <w:rFonts w:cstheme="minorHAnsi"/>
        </w:rPr>
      </w:pPr>
      <w:r w:rsidRPr="00630F36">
        <w:rPr>
          <w:rFonts w:cstheme="minorHAnsi"/>
        </w:rPr>
        <w:lastRenderedPageBreak/>
        <w:t>MPUE-Assumption3: Multiple panels are implemented on a UE and multiple panels can be activated at a time but only one panel can be used for transmission.</w:t>
      </w:r>
    </w:p>
    <w:p w14:paraId="485C3A34" w14:textId="77777777" w:rsidR="0078609A" w:rsidRPr="00630F36" w:rsidRDefault="0078609A" w:rsidP="0078609A">
      <w:pPr>
        <w:numPr>
          <w:ilvl w:val="1"/>
          <w:numId w:val="32"/>
        </w:numPr>
        <w:overflowPunct/>
        <w:autoSpaceDE/>
        <w:autoSpaceDN/>
        <w:snapToGrid w:val="0"/>
        <w:spacing w:after="0"/>
        <w:contextualSpacing/>
        <w:jc w:val="left"/>
        <w:textAlignment w:val="auto"/>
        <w:rPr>
          <w:rFonts w:cstheme="minorHAnsi"/>
        </w:rPr>
      </w:pPr>
      <w:r w:rsidRPr="00630F36">
        <w:rPr>
          <w:rFonts w:cstheme="minorHAnsi"/>
        </w:rPr>
        <w:t>Note that this does not require a UE to always activate multi-panels simultaneously</w:t>
      </w:r>
    </w:p>
    <w:p w14:paraId="1531B349" w14:textId="77777777" w:rsidR="0078609A" w:rsidRPr="00630F36" w:rsidRDefault="0078609A" w:rsidP="0078609A">
      <w:pPr>
        <w:numPr>
          <w:ilvl w:val="1"/>
          <w:numId w:val="32"/>
        </w:numPr>
        <w:overflowPunct/>
        <w:autoSpaceDE/>
        <w:autoSpaceDN/>
        <w:snapToGrid w:val="0"/>
        <w:spacing w:after="0"/>
        <w:contextualSpacing/>
        <w:jc w:val="left"/>
        <w:textAlignment w:val="auto"/>
        <w:rPr>
          <w:rFonts w:cstheme="minorHAnsi"/>
        </w:rPr>
      </w:pPr>
      <w:r w:rsidRPr="00630F36">
        <w:rPr>
          <w:rFonts w:cstheme="minorHAnsi"/>
        </w:rPr>
        <w:t xml:space="preserve">Note: UE can control the panel activation/deactivation </w:t>
      </w:r>
    </w:p>
    <w:p w14:paraId="2EB7BB8E" w14:textId="77777777" w:rsidR="0078609A" w:rsidRPr="00630F36" w:rsidRDefault="0078609A" w:rsidP="0078609A">
      <w:pPr>
        <w:numPr>
          <w:ilvl w:val="0"/>
          <w:numId w:val="32"/>
        </w:numPr>
        <w:overflowPunct/>
        <w:autoSpaceDE/>
        <w:autoSpaceDN/>
        <w:snapToGrid w:val="0"/>
        <w:spacing w:after="0"/>
        <w:contextualSpacing/>
        <w:jc w:val="left"/>
        <w:textAlignment w:val="auto"/>
        <w:rPr>
          <w:rFonts w:cstheme="minorHAnsi"/>
        </w:rPr>
      </w:pPr>
      <w:r w:rsidRPr="00630F36">
        <w:rPr>
          <w:rFonts w:cstheme="minorHAnsi"/>
        </w:rPr>
        <w:t>Possible use cases at least include</w:t>
      </w:r>
    </w:p>
    <w:p w14:paraId="59A30DBA" w14:textId="77777777" w:rsidR="0078609A" w:rsidRPr="00630F36" w:rsidRDefault="0078609A" w:rsidP="0078609A">
      <w:pPr>
        <w:numPr>
          <w:ilvl w:val="1"/>
          <w:numId w:val="32"/>
        </w:numPr>
        <w:overflowPunct/>
        <w:autoSpaceDE/>
        <w:autoSpaceDN/>
        <w:snapToGrid w:val="0"/>
        <w:spacing w:after="0"/>
        <w:contextualSpacing/>
        <w:jc w:val="left"/>
        <w:textAlignment w:val="auto"/>
        <w:rPr>
          <w:rFonts w:cstheme="minorHAnsi"/>
        </w:rPr>
      </w:pPr>
      <w:r w:rsidRPr="00630F36">
        <w:rPr>
          <w:rFonts w:cstheme="minorHAnsi"/>
        </w:rPr>
        <w:t xml:space="preserve">(General) UL coverage enhancement for FR2 considering the UE power consumption </w:t>
      </w:r>
    </w:p>
    <w:p w14:paraId="5F527BEC" w14:textId="77777777" w:rsidR="0078609A" w:rsidRPr="00630F36" w:rsidRDefault="0078609A" w:rsidP="0078609A">
      <w:pPr>
        <w:numPr>
          <w:ilvl w:val="0"/>
          <w:numId w:val="32"/>
        </w:numPr>
        <w:overflowPunct/>
        <w:autoSpaceDE/>
        <w:autoSpaceDN/>
        <w:snapToGrid w:val="0"/>
        <w:spacing w:after="0"/>
        <w:contextualSpacing/>
        <w:jc w:val="left"/>
        <w:textAlignment w:val="auto"/>
        <w:rPr>
          <w:rFonts w:cstheme="minorHAnsi"/>
        </w:rPr>
      </w:pPr>
      <w:r w:rsidRPr="00630F36">
        <w:rPr>
          <w:rFonts w:cstheme="minorHAnsi"/>
        </w:rPr>
        <w:t>Discussion topics in Rel-16 include:</w:t>
      </w:r>
    </w:p>
    <w:p w14:paraId="7A690764" w14:textId="77777777" w:rsidR="0078609A" w:rsidRPr="00630F36" w:rsidRDefault="0078609A" w:rsidP="0078609A">
      <w:pPr>
        <w:numPr>
          <w:ilvl w:val="1"/>
          <w:numId w:val="32"/>
        </w:numPr>
        <w:overflowPunct/>
        <w:autoSpaceDE/>
        <w:autoSpaceDN/>
        <w:snapToGrid w:val="0"/>
        <w:spacing w:after="0"/>
        <w:contextualSpacing/>
        <w:jc w:val="left"/>
        <w:textAlignment w:val="auto"/>
        <w:rPr>
          <w:rFonts w:cstheme="minorHAnsi"/>
        </w:rPr>
      </w:pPr>
      <w:r w:rsidRPr="00630F36">
        <w:rPr>
          <w:rFonts w:cstheme="minorHAnsi"/>
        </w:rPr>
        <w:t>Details on the identification for a panel and corresponding panel definition</w:t>
      </w:r>
    </w:p>
    <w:p w14:paraId="2A4D6E6E" w14:textId="77777777" w:rsidR="0078609A" w:rsidRPr="00630F36" w:rsidRDefault="0078609A" w:rsidP="0078609A">
      <w:pPr>
        <w:numPr>
          <w:ilvl w:val="0"/>
          <w:numId w:val="32"/>
        </w:numPr>
        <w:overflowPunct/>
        <w:autoSpaceDE/>
        <w:autoSpaceDN/>
        <w:snapToGrid w:val="0"/>
        <w:spacing w:after="0"/>
        <w:contextualSpacing/>
        <w:jc w:val="left"/>
        <w:textAlignment w:val="auto"/>
        <w:rPr>
          <w:rFonts w:cstheme="minorHAnsi"/>
        </w:rPr>
      </w:pPr>
      <w:r w:rsidRPr="00630F36">
        <w:rPr>
          <w:rFonts w:cstheme="minorHAnsi"/>
        </w:rPr>
        <w:t xml:space="preserve">Any enhancement introduced in Rel-16 should take further enhancement of simultaneous transmission across multiple panels for future releases into account. </w:t>
      </w:r>
    </w:p>
    <w:p w14:paraId="77924966" w14:textId="77777777" w:rsidR="0078609A" w:rsidRPr="00630F36" w:rsidRDefault="0078609A" w:rsidP="0078609A">
      <w:pPr>
        <w:snapToGrid w:val="0"/>
        <w:contextualSpacing/>
        <w:rPr>
          <w:rFonts w:eastAsia="DengXian" w:cstheme="minorHAnsi"/>
        </w:rPr>
      </w:pPr>
      <w:r w:rsidRPr="00630F36">
        <w:rPr>
          <w:rFonts w:cstheme="minorHAnsi"/>
        </w:rPr>
        <w:t>This is a UE optional feature</w:t>
      </w:r>
    </w:p>
    <w:p w14:paraId="53BFDBBA" w14:textId="77777777" w:rsidR="0078609A" w:rsidRPr="0078609A" w:rsidRDefault="0078609A" w:rsidP="0023764A">
      <w:pPr>
        <w:snapToGrid w:val="0"/>
        <w:rPr>
          <w:lang w:eastAsia="zh-TW"/>
        </w:rPr>
      </w:pPr>
    </w:p>
    <w:p w14:paraId="16CD0CE2" w14:textId="53DF8DCA" w:rsidR="0023764A" w:rsidRDefault="00790E9B" w:rsidP="0023764A">
      <w:pPr>
        <w:snapToGrid w:val="0"/>
        <w:rPr>
          <w:lang w:val="en-US" w:eastAsia="zh-TW"/>
        </w:rPr>
      </w:pPr>
      <w:r>
        <w:rPr>
          <w:lang w:val="en-US" w:eastAsia="zh-TW"/>
        </w:rPr>
        <w:t>In RAN1#96</w:t>
      </w:r>
      <w:r w:rsidR="0023764A">
        <w:rPr>
          <w:lang w:val="en-US" w:eastAsia="zh-TW"/>
        </w:rPr>
        <w:t>bis</w:t>
      </w:r>
      <w:r>
        <w:rPr>
          <w:lang w:val="en-US" w:eastAsia="zh-TW"/>
        </w:rPr>
        <w:t xml:space="preserve">, </w:t>
      </w:r>
      <w:r w:rsidR="0023764A">
        <w:rPr>
          <w:lang w:val="en-US" w:eastAsia="zh-TW"/>
        </w:rPr>
        <w:t xml:space="preserve">MPUE-Assumption3 is agreed for Rel-16 specification enhancement. In MPUE-Assumption3, </w:t>
      </w:r>
      <w:r w:rsidR="0023764A" w:rsidRPr="002462E6">
        <w:rPr>
          <w:rFonts w:ascii="Times New Roman" w:hAnsi="Times New Roman" w:cs="Times New Roman"/>
          <w:i/>
          <w:szCs w:val="22"/>
        </w:rPr>
        <w:t>multiple panels are implemented on a UE and multiple panels can be activated at a time but only one panel can be used for transmission</w:t>
      </w:r>
      <w:r w:rsidR="0023764A" w:rsidRPr="00631D4F">
        <w:rPr>
          <w:rFonts w:ascii="Times New Roman" w:hAnsi="Times New Roman" w:cs="Times New Roman"/>
          <w:szCs w:val="22"/>
        </w:rPr>
        <w:t>.</w:t>
      </w:r>
      <w:r w:rsidR="0023764A">
        <w:rPr>
          <w:rFonts w:ascii="Times New Roman" w:hAnsi="Times New Roman" w:cs="Times New Roman"/>
          <w:szCs w:val="22"/>
        </w:rPr>
        <w:t xml:space="preserve"> To complete the common understanding within the group, </w:t>
      </w:r>
      <w:r w:rsidRPr="00C9043D">
        <w:rPr>
          <w:noProof/>
          <w:lang w:val="en-US" w:eastAsia="zh-TW"/>
        </w:rPr>
        <w:t>a clear</w:t>
      </w:r>
      <w:r>
        <w:rPr>
          <w:lang w:val="en-US" w:eastAsia="zh-TW"/>
        </w:rPr>
        <w:t xml:space="preserve"> definition of </w:t>
      </w:r>
      <w:r w:rsidRPr="0023213C">
        <w:rPr>
          <w:noProof/>
          <w:lang w:val="en-US" w:eastAsia="zh-TW"/>
        </w:rPr>
        <w:t>panel</w:t>
      </w:r>
      <w:r>
        <w:rPr>
          <w:lang w:val="en-US" w:eastAsia="zh-TW"/>
        </w:rPr>
        <w:t xml:space="preserve"> is</w:t>
      </w:r>
      <w:r w:rsidR="0023764A">
        <w:rPr>
          <w:lang w:val="en-US" w:eastAsia="zh-TW"/>
        </w:rPr>
        <w:t xml:space="preserve"> needed. </w:t>
      </w:r>
      <w:r w:rsidR="00C7544B">
        <w:rPr>
          <w:lang w:val="en-US" w:eastAsia="zh-TW"/>
        </w:rPr>
        <w:t xml:space="preserve">In the early stage of the discussion, the “panel” concept is argued between a group of antenna </w:t>
      </w:r>
      <w:r w:rsidR="00C7544B" w:rsidRPr="0023213C">
        <w:rPr>
          <w:noProof/>
          <w:lang w:val="en-US" w:eastAsia="zh-TW"/>
        </w:rPr>
        <w:t>ports,</w:t>
      </w:r>
      <w:r w:rsidR="00C7544B">
        <w:rPr>
          <w:lang w:val="en-US" w:eastAsia="zh-TW"/>
        </w:rPr>
        <w:t xml:space="preserve"> and literately an antenna array board that can be used for UL transmission or DL reception. Since the definition of antenna array board is dependent on UE implementation, it is not suitable to be used as </w:t>
      </w:r>
      <w:r w:rsidR="006575E0">
        <w:rPr>
          <w:lang w:val="en-US" w:eastAsia="zh-TW"/>
        </w:rPr>
        <w:t xml:space="preserve">a </w:t>
      </w:r>
      <w:r w:rsidR="00C7544B">
        <w:rPr>
          <w:lang w:val="en-US" w:eastAsia="zh-TW"/>
        </w:rPr>
        <w:t xml:space="preserve">definition. </w:t>
      </w:r>
      <w:r w:rsidR="0023764A">
        <w:rPr>
          <w:lang w:val="en-US" w:eastAsia="zh-TW"/>
        </w:rPr>
        <w:t>In</w:t>
      </w:r>
      <w:r w:rsidR="00630F36">
        <w:rPr>
          <w:lang w:val="en-US" w:eastAsia="zh-TW"/>
        </w:rPr>
        <w:t xml:space="preserve"> </w:t>
      </w:r>
      <w:r w:rsidR="00630F36">
        <w:rPr>
          <w:lang w:val="en-US" w:eastAsia="zh-TW"/>
        </w:rPr>
        <w:fldChar w:fldCharType="begin"/>
      </w:r>
      <w:r w:rsidR="00630F36">
        <w:rPr>
          <w:lang w:val="en-US" w:eastAsia="zh-TW"/>
        </w:rPr>
        <w:instrText xml:space="preserve"> REF _Ref7790607 \r \h </w:instrText>
      </w:r>
      <w:r w:rsidR="00630F36">
        <w:rPr>
          <w:lang w:val="en-US" w:eastAsia="zh-TW"/>
        </w:rPr>
      </w:r>
      <w:r w:rsidR="00630F36">
        <w:rPr>
          <w:lang w:val="en-US" w:eastAsia="zh-TW"/>
        </w:rPr>
        <w:fldChar w:fldCharType="separate"/>
      </w:r>
      <w:r w:rsidR="00A80156">
        <w:rPr>
          <w:lang w:val="en-US" w:eastAsia="zh-TW"/>
        </w:rPr>
        <w:t>[2]</w:t>
      </w:r>
      <w:r w:rsidR="00630F36">
        <w:rPr>
          <w:lang w:val="en-US" w:eastAsia="zh-TW"/>
        </w:rPr>
        <w:fldChar w:fldCharType="end"/>
      </w:r>
      <w:r w:rsidR="0023764A">
        <w:rPr>
          <w:lang w:val="en-US" w:eastAsia="zh-TW"/>
        </w:rPr>
        <w:t>, a few possible candidates are captured in FL summary and copied below:</w:t>
      </w:r>
    </w:p>
    <w:p w14:paraId="3C70D6F9" w14:textId="4D9C523A" w:rsidR="0023764A" w:rsidRPr="0023764A" w:rsidRDefault="00C7544B" w:rsidP="0023764A">
      <w:pPr>
        <w:pStyle w:val="LGTdoc"/>
        <w:numPr>
          <w:ilvl w:val="0"/>
          <w:numId w:val="32"/>
        </w:numPr>
        <w:spacing w:beforeLines="50" w:before="120" w:line="240" w:lineRule="atLeast"/>
        <w:contextualSpacing/>
        <w:rPr>
          <w:rFonts w:eastAsiaTheme="minorEastAsia"/>
          <w:i/>
          <w:kern w:val="0"/>
          <w:sz w:val="20"/>
          <w:szCs w:val="22"/>
          <w:lang w:eastAsia="zh-CN"/>
        </w:rPr>
      </w:pPr>
      <w:r>
        <w:rPr>
          <w:rFonts w:eastAsiaTheme="minorEastAsia"/>
          <w:i/>
          <w:kern w:val="0"/>
          <w:sz w:val="20"/>
          <w:szCs w:val="22"/>
          <w:lang w:eastAsia="zh-CN"/>
        </w:rPr>
        <w:t xml:space="preserve">Opt-1: </w:t>
      </w:r>
      <w:r w:rsidR="0023764A" w:rsidRPr="0023764A">
        <w:rPr>
          <w:rFonts w:eastAsiaTheme="minorEastAsia"/>
          <w:i/>
          <w:kern w:val="0"/>
          <w:sz w:val="20"/>
          <w:szCs w:val="22"/>
          <w:lang w:eastAsia="zh-CN"/>
        </w:rPr>
        <w:t>Unit of antenna group to control beam independently</w:t>
      </w:r>
    </w:p>
    <w:p w14:paraId="4FF3D9FC" w14:textId="77777777" w:rsidR="0023764A" w:rsidRPr="0023764A" w:rsidRDefault="0023764A" w:rsidP="0023764A">
      <w:pPr>
        <w:pStyle w:val="LGTdoc"/>
        <w:numPr>
          <w:ilvl w:val="1"/>
          <w:numId w:val="32"/>
        </w:numPr>
        <w:spacing w:beforeLines="50" w:before="120" w:line="240" w:lineRule="atLeast"/>
        <w:contextualSpacing/>
        <w:rPr>
          <w:rFonts w:eastAsiaTheme="minorEastAsia"/>
          <w:i/>
          <w:kern w:val="0"/>
          <w:sz w:val="20"/>
          <w:szCs w:val="22"/>
          <w:lang w:eastAsia="zh-CN"/>
        </w:rPr>
      </w:pPr>
      <w:r w:rsidRPr="0023764A">
        <w:rPr>
          <w:rFonts w:eastAsiaTheme="minorEastAsia"/>
          <w:i/>
          <w:kern w:val="0"/>
          <w:sz w:val="20"/>
          <w:szCs w:val="22"/>
          <w:lang w:eastAsia="zh-CN"/>
        </w:rPr>
        <w:t>Within a panel, one beam can be selected and used for UL transmission.</w:t>
      </w:r>
    </w:p>
    <w:p w14:paraId="58FE75FB" w14:textId="77777777" w:rsidR="0023764A" w:rsidRPr="0023764A" w:rsidRDefault="0023764A" w:rsidP="0023764A">
      <w:pPr>
        <w:pStyle w:val="LGTdoc"/>
        <w:numPr>
          <w:ilvl w:val="1"/>
          <w:numId w:val="32"/>
        </w:numPr>
        <w:spacing w:beforeLines="50" w:before="120" w:line="240" w:lineRule="atLeast"/>
        <w:contextualSpacing/>
        <w:rPr>
          <w:rFonts w:eastAsiaTheme="minorEastAsia"/>
          <w:i/>
          <w:kern w:val="0"/>
          <w:sz w:val="20"/>
          <w:szCs w:val="22"/>
          <w:lang w:eastAsia="zh-CN"/>
        </w:rPr>
      </w:pPr>
      <w:r w:rsidRPr="0023764A">
        <w:rPr>
          <w:rFonts w:eastAsiaTheme="minorEastAsia" w:hint="eastAsia"/>
          <w:i/>
          <w:kern w:val="0"/>
          <w:sz w:val="20"/>
          <w:szCs w:val="22"/>
          <w:lang w:eastAsia="zh-CN"/>
        </w:rPr>
        <w:t>A</w:t>
      </w:r>
      <w:r w:rsidRPr="0023764A">
        <w:rPr>
          <w:rFonts w:eastAsiaTheme="minorEastAsia"/>
          <w:i/>
          <w:kern w:val="0"/>
          <w:sz w:val="20"/>
          <w:szCs w:val="22"/>
          <w:lang w:eastAsia="zh-CN"/>
        </w:rPr>
        <w:t xml:space="preserve">cross different </w:t>
      </w:r>
      <w:r w:rsidRPr="0023764A">
        <w:rPr>
          <w:rFonts w:eastAsiaTheme="minorEastAsia" w:hint="eastAsia"/>
          <w:i/>
          <w:kern w:val="0"/>
          <w:sz w:val="20"/>
          <w:szCs w:val="22"/>
          <w:lang w:eastAsia="zh-CN"/>
        </w:rPr>
        <w:t xml:space="preserve">panels, </w:t>
      </w:r>
      <w:r w:rsidRPr="0023764A">
        <w:rPr>
          <w:rFonts w:eastAsiaTheme="minorEastAsia"/>
          <w:i/>
          <w:kern w:val="0"/>
          <w:sz w:val="20"/>
          <w:szCs w:val="22"/>
          <w:lang w:eastAsia="zh-CN"/>
        </w:rPr>
        <w:t>multiple beams (</w:t>
      </w:r>
      <w:r w:rsidRPr="0023764A">
        <w:rPr>
          <w:rFonts w:eastAsiaTheme="minorEastAsia" w:hint="eastAsia"/>
          <w:i/>
          <w:kern w:val="0"/>
          <w:sz w:val="20"/>
          <w:szCs w:val="22"/>
          <w:lang w:eastAsia="zh-CN"/>
        </w:rPr>
        <w:t>each selected per panel</w:t>
      </w:r>
      <w:r w:rsidRPr="0023764A">
        <w:rPr>
          <w:rFonts w:eastAsiaTheme="minorEastAsia"/>
          <w:i/>
          <w:kern w:val="0"/>
          <w:sz w:val="20"/>
          <w:szCs w:val="22"/>
          <w:lang w:eastAsia="zh-CN"/>
        </w:rPr>
        <w:t>) may be used for UL transmission</w:t>
      </w:r>
    </w:p>
    <w:p w14:paraId="35010B6E" w14:textId="6472B714" w:rsidR="0023764A" w:rsidRPr="0023764A" w:rsidRDefault="00C7544B" w:rsidP="0023764A">
      <w:pPr>
        <w:pStyle w:val="LGTdoc"/>
        <w:numPr>
          <w:ilvl w:val="0"/>
          <w:numId w:val="32"/>
        </w:numPr>
        <w:spacing w:beforeLines="50" w:before="120" w:line="240" w:lineRule="atLeast"/>
        <w:contextualSpacing/>
        <w:rPr>
          <w:rFonts w:eastAsiaTheme="minorEastAsia"/>
          <w:i/>
          <w:kern w:val="0"/>
          <w:sz w:val="20"/>
          <w:szCs w:val="22"/>
          <w:lang w:eastAsia="zh-CN"/>
        </w:rPr>
      </w:pPr>
      <w:r>
        <w:rPr>
          <w:rFonts w:eastAsiaTheme="minorEastAsia"/>
          <w:i/>
          <w:kern w:val="0"/>
          <w:sz w:val="20"/>
          <w:szCs w:val="22"/>
          <w:lang w:eastAsia="zh-CN"/>
        </w:rPr>
        <w:t xml:space="preserve">Opt-2: </w:t>
      </w:r>
      <w:r w:rsidR="0023764A" w:rsidRPr="0023764A">
        <w:rPr>
          <w:rFonts w:eastAsiaTheme="minorEastAsia"/>
          <w:i/>
          <w:kern w:val="0"/>
          <w:sz w:val="20"/>
          <w:szCs w:val="22"/>
          <w:lang w:eastAsia="zh-CN"/>
        </w:rPr>
        <w:t>Unit of antenna group to control its transmission power</w:t>
      </w:r>
    </w:p>
    <w:p w14:paraId="04204E5C" w14:textId="69D5DCE9" w:rsidR="0023764A" w:rsidRPr="0023764A" w:rsidRDefault="00C7544B" w:rsidP="0023764A">
      <w:pPr>
        <w:pStyle w:val="LGTdoc"/>
        <w:numPr>
          <w:ilvl w:val="0"/>
          <w:numId w:val="32"/>
        </w:numPr>
        <w:spacing w:beforeLines="50" w:before="120" w:line="240" w:lineRule="atLeast"/>
        <w:contextualSpacing/>
        <w:rPr>
          <w:rFonts w:eastAsiaTheme="minorEastAsia"/>
          <w:i/>
          <w:kern w:val="0"/>
          <w:sz w:val="20"/>
          <w:szCs w:val="22"/>
          <w:lang w:eastAsia="zh-CN"/>
        </w:rPr>
      </w:pPr>
      <w:r>
        <w:rPr>
          <w:rFonts w:eastAsiaTheme="minorEastAsia"/>
          <w:i/>
          <w:kern w:val="0"/>
          <w:sz w:val="20"/>
          <w:szCs w:val="22"/>
          <w:lang w:eastAsia="zh-CN"/>
        </w:rPr>
        <w:t xml:space="preserve">Opt-3: </w:t>
      </w:r>
      <w:r w:rsidR="0023764A" w:rsidRPr="0023764A">
        <w:rPr>
          <w:rFonts w:eastAsiaTheme="minorEastAsia"/>
          <w:i/>
          <w:kern w:val="0"/>
          <w:sz w:val="20"/>
          <w:szCs w:val="22"/>
          <w:lang w:eastAsia="zh-CN"/>
        </w:rPr>
        <w:t>Unit of antenna group to control its transmission timing</w:t>
      </w:r>
    </w:p>
    <w:p w14:paraId="5E02C466" w14:textId="3817E309" w:rsidR="00C7544B" w:rsidRDefault="00C7544B">
      <w:pPr>
        <w:snapToGrid w:val="0"/>
        <w:rPr>
          <w:noProof/>
          <w:lang w:val="en-US" w:eastAsia="zh-TW"/>
        </w:rPr>
      </w:pPr>
      <w:r>
        <w:rPr>
          <w:noProof/>
          <w:lang w:val="en-US" w:eastAsia="zh-TW"/>
        </w:rPr>
        <w:t xml:space="preserve">In our understanding, the panel definition itself should not in any way prevent the operation of fast panel switch enabled by currently agreed MPUE-Assumption3. In this sense, Opt-2 and Opt-3 are not </w:t>
      </w:r>
      <w:r w:rsidR="002462E6">
        <w:rPr>
          <w:noProof/>
          <w:lang w:val="en-US" w:eastAsia="zh-TW"/>
        </w:rPr>
        <w:t>proper candidates</w:t>
      </w:r>
      <w:r>
        <w:rPr>
          <w:noProof/>
          <w:lang w:val="en-US" w:eastAsia="zh-TW"/>
        </w:rPr>
        <w:t xml:space="preserve"> since it would require additional work/agreement on transmission power and transmission timing</w:t>
      </w:r>
      <w:r w:rsidR="00DA3BA6">
        <w:rPr>
          <w:noProof/>
          <w:lang w:val="en-US" w:eastAsia="zh-TW"/>
        </w:rPr>
        <w:t xml:space="preserve"> control</w:t>
      </w:r>
      <w:r w:rsidR="002462E6">
        <w:rPr>
          <w:noProof/>
          <w:lang w:val="en-US" w:eastAsia="zh-TW"/>
        </w:rPr>
        <w:t xml:space="preserve">, </w:t>
      </w:r>
      <w:r w:rsidR="001159E8">
        <w:rPr>
          <w:noProof/>
          <w:lang w:val="en-US" w:eastAsia="zh-TW"/>
        </w:rPr>
        <w:t>respectively</w:t>
      </w:r>
      <w:r w:rsidR="002462E6">
        <w:rPr>
          <w:noProof/>
          <w:lang w:val="en-US" w:eastAsia="zh-TW"/>
        </w:rPr>
        <w:t>,</w:t>
      </w:r>
      <w:r>
        <w:rPr>
          <w:noProof/>
          <w:lang w:val="en-US" w:eastAsia="zh-TW"/>
        </w:rPr>
        <w:t xml:space="preserve"> in a panel-specific manner.</w:t>
      </w:r>
    </w:p>
    <w:p w14:paraId="7BB65836" w14:textId="00B7D636" w:rsidR="002A37EC" w:rsidRPr="002A37EC" w:rsidRDefault="002A37EC" w:rsidP="002A37EC">
      <w:pPr>
        <w:pStyle w:val="Caption"/>
        <w:jc w:val="left"/>
        <w:rPr>
          <w:b w:val="0"/>
          <w:bCs w:val="0"/>
          <w:i/>
          <w:iCs/>
        </w:rPr>
      </w:pPr>
      <w:bookmarkStart w:id="1" w:name="_Ref16328843"/>
      <w:bookmarkStart w:id="2" w:name="_Ref7785131"/>
      <w:bookmarkStart w:id="3" w:name="_Toc7791020"/>
      <w:r w:rsidRPr="002A37EC">
        <w:rPr>
          <w:b w:val="0"/>
          <w:bCs w:val="0"/>
          <w:i/>
          <w:iCs/>
        </w:rPr>
        <w:t xml:space="preserve">Observation </w:t>
      </w:r>
      <w:r w:rsidRPr="002A37EC">
        <w:rPr>
          <w:b w:val="0"/>
          <w:bCs w:val="0"/>
          <w:i/>
          <w:iCs/>
        </w:rPr>
        <w:fldChar w:fldCharType="begin"/>
      </w:r>
      <w:r w:rsidRPr="002A37EC">
        <w:rPr>
          <w:b w:val="0"/>
          <w:bCs w:val="0"/>
          <w:i/>
          <w:iCs/>
        </w:rPr>
        <w:instrText xml:space="preserve"> SEQ Observation \* ARABIC </w:instrText>
      </w:r>
      <w:r w:rsidRPr="002A37EC">
        <w:rPr>
          <w:b w:val="0"/>
          <w:bCs w:val="0"/>
          <w:i/>
          <w:iCs/>
        </w:rPr>
        <w:fldChar w:fldCharType="separate"/>
      </w:r>
      <w:r w:rsidR="00A80156">
        <w:rPr>
          <w:b w:val="0"/>
          <w:bCs w:val="0"/>
          <w:i/>
          <w:iCs/>
          <w:noProof/>
        </w:rPr>
        <w:t>1</w:t>
      </w:r>
      <w:r w:rsidRPr="002A37EC">
        <w:rPr>
          <w:b w:val="0"/>
          <w:bCs w:val="0"/>
          <w:i/>
          <w:iCs/>
        </w:rPr>
        <w:fldChar w:fldCharType="end"/>
      </w:r>
      <w:r w:rsidRPr="002A37EC">
        <w:rPr>
          <w:b w:val="0"/>
          <w:bCs w:val="0"/>
          <w:i/>
          <w:iCs/>
        </w:rPr>
        <w:t>: Defining “panel” based on the unit of antenna group with independent transmission power and/or transmission timing would require additional work on panel-specific operation in order to achieve fast panel switch.</w:t>
      </w:r>
      <w:bookmarkEnd w:id="1"/>
    </w:p>
    <w:bookmarkEnd w:id="2"/>
    <w:bookmarkEnd w:id="3"/>
    <w:p w14:paraId="49C0E9A2" w14:textId="43599054" w:rsidR="00790E9B" w:rsidRDefault="00790E9B">
      <w:pPr>
        <w:snapToGrid w:val="0"/>
        <w:rPr>
          <w:lang w:val="en-US" w:eastAsia="zh-TW"/>
        </w:rPr>
      </w:pPr>
      <w:r w:rsidRPr="0023213C">
        <w:rPr>
          <w:noProof/>
          <w:lang w:val="en-US" w:eastAsia="zh-TW"/>
        </w:rPr>
        <w:t>In Rel</w:t>
      </w:r>
      <w:r>
        <w:rPr>
          <w:lang w:val="en-US" w:eastAsia="zh-TW"/>
        </w:rPr>
        <w:t xml:space="preserve">-15 DL, group-based reporting supports simultaneous reception from two beam directions though its usage is very restrictive. </w:t>
      </w:r>
      <w:r w:rsidRPr="0023213C">
        <w:rPr>
          <w:noProof/>
          <w:lang w:val="en-US" w:eastAsia="zh-TW"/>
        </w:rPr>
        <w:t>In Rel</w:t>
      </w:r>
      <w:r>
        <w:rPr>
          <w:lang w:val="en-US" w:eastAsia="zh-TW"/>
        </w:rPr>
        <w:t>-15 UL, the number of required SRS resource sets in UE capability reporting also suggests that a UE may be capable of simultaneous transmission</w:t>
      </w:r>
      <w:r w:rsidR="00607499">
        <w:rPr>
          <w:lang w:val="en-US" w:eastAsia="zh-TW"/>
        </w:rPr>
        <w:t xml:space="preserve"> toward &gt;1 beam direction</w:t>
      </w:r>
      <w:r>
        <w:rPr>
          <w:lang w:val="en-US" w:eastAsia="zh-TW"/>
        </w:rPr>
        <w:t xml:space="preserve">. In a sense, simultaneous transmission/reception is possible in Rel-15, though without many details. </w:t>
      </w:r>
    </w:p>
    <w:p w14:paraId="08CFBDC0" w14:textId="74ED2313" w:rsidR="00790E9B" w:rsidRDefault="00790E9B">
      <w:pPr>
        <w:snapToGrid w:val="0"/>
        <w:rPr>
          <w:lang w:val="en-US" w:eastAsia="zh-TW"/>
        </w:rPr>
      </w:pPr>
      <w:r>
        <w:rPr>
          <w:lang w:val="en-US" w:eastAsia="zh-TW"/>
        </w:rPr>
        <w:t xml:space="preserve">Another </w:t>
      </w:r>
      <w:r w:rsidR="00E510BC" w:rsidRPr="00E510BC">
        <w:rPr>
          <w:noProof/>
          <w:lang w:val="en-US" w:eastAsia="zh-TW"/>
        </w:rPr>
        <w:t xml:space="preserve">point </w:t>
      </w:r>
      <w:r w:rsidR="00E510BC">
        <w:rPr>
          <w:noProof/>
          <w:lang w:val="en-US" w:eastAsia="zh-TW"/>
        </w:rPr>
        <w:t xml:space="preserve">of </w:t>
      </w:r>
      <w:r w:rsidRPr="00E510BC">
        <w:rPr>
          <w:noProof/>
          <w:lang w:val="en-US" w:eastAsia="zh-TW"/>
        </w:rPr>
        <w:t xml:space="preserve">view </w:t>
      </w:r>
      <w:r>
        <w:rPr>
          <w:lang w:val="en-US" w:eastAsia="zh-TW"/>
        </w:rPr>
        <w:t xml:space="preserve">to check Rel-15 simultaneous transmission/reception support is to check the number of supported ports per beam. </w:t>
      </w:r>
      <w:r w:rsidR="00607499">
        <w:rPr>
          <w:lang w:val="en-US" w:eastAsia="zh-TW"/>
        </w:rPr>
        <w:t>F</w:t>
      </w:r>
      <w:r>
        <w:rPr>
          <w:lang w:val="en-US" w:eastAsia="zh-TW"/>
        </w:rPr>
        <w:t xml:space="preserve">or DL, both 1-port and 2-port beam is supported. Essentially, a UE which support 2-port beam, e.g., via cross-polarized antenna </w:t>
      </w:r>
      <w:r w:rsidR="00607499">
        <w:rPr>
          <w:lang w:val="en-US" w:eastAsia="zh-TW"/>
        </w:rPr>
        <w:t>array</w:t>
      </w:r>
      <w:r>
        <w:rPr>
          <w:lang w:val="en-US" w:eastAsia="zh-TW"/>
        </w:rPr>
        <w:t>, can also form two 1-port beams. This implies that simultaneous reception is already supported there.</w:t>
      </w:r>
    </w:p>
    <w:p w14:paraId="24AF36AF" w14:textId="28E0391F" w:rsidR="00790E9B" w:rsidRDefault="00AC54BE">
      <w:pPr>
        <w:snapToGrid w:val="0"/>
        <w:rPr>
          <w:lang w:val="en-US" w:eastAsia="zh-TW"/>
        </w:rPr>
      </w:pPr>
      <w:r>
        <w:rPr>
          <w:lang w:val="en-US" w:eastAsia="zh-TW"/>
        </w:rPr>
        <w:t xml:space="preserve">Panel </w:t>
      </w:r>
      <w:r w:rsidR="00790E9B">
        <w:rPr>
          <w:lang w:val="en-US" w:eastAsia="zh-TW"/>
        </w:rPr>
        <w:t>definition should be compatible with the Rel-15 status</w:t>
      </w:r>
      <w:r w:rsidR="00607499">
        <w:rPr>
          <w:lang w:val="en-US" w:eastAsia="zh-TW"/>
        </w:rPr>
        <w:t xml:space="preserve"> </w:t>
      </w:r>
      <w:r w:rsidR="00790E9B">
        <w:rPr>
          <w:lang w:val="en-US" w:eastAsia="zh-TW"/>
        </w:rPr>
        <w:t xml:space="preserve">quo. Thus, it is sensible to define a panel based on the antenna elements which are used to form a port. Specifically, for a cross-polarized antenna array as illustrated in </w:t>
      </w:r>
      <w:r w:rsidR="00790E9B">
        <w:rPr>
          <w:lang w:val="en-US" w:eastAsia="zh-TW"/>
        </w:rPr>
        <w:fldChar w:fldCharType="begin"/>
      </w:r>
      <w:r w:rsidR="00790E9B">
        <w:rPr>
          <w:lang w:val="en-US" w:eastAsia="zh-TW"/>
        </w:rPr>
        <w:instrText xml:space="preserve"> REF _Ref4603938 \h </w:instrText>
      </w:r>
      <w:r w:rsidR="009026AE">
        <w:rPr>
          <w:lang w:val="en-US" w:eastAsia="zh-TW"/>
        </w:rPr>
        <w:instrText xml:space="preserve"> \* MERGEFORMAT </w:instrText>
      </w:r>
      <w:r w:rsidR="00790E9B">
        <w:rPr>
          <w:lang w:val="en-US" w:eastAsia="zh-TW"/>
        </w:rPr>
      </w:r>
      <w:r w:rsidR="00790E9B">
        <w:rPr>
          <w:lang w:val="en-US" w:eastAsia="zh-TW"/>
        </w:rPr>
        <w:fldChar w:fldCharType="separate"/>
      </w:r>
      <w:r w:rsidR="00A80156">
        <w:t xml:space="preserve">Figure </w:t>
      </w:r>
      <w:r w:rsidR="00A80156">
        <w:rPr>
          <w:noProof/>
        </w:rPr>
        <w:t>1</w:t>
      </w:r>
      <w:r w:rsidR="00790E9B">
        <w:rPr>
          <w:lang w:val="en-US" w:eastAsia="zh-TW"/>
        </w:rPr>
        <w:fldChar w:fldCharType="end"/>
      </w:r>
      <w:r w:rsidR="00790E9B">
        <w:rPr>
          <w:lang w:val="en-US" w:eastAsia="zh-TW"/>
        </w:rPr>
        <w:t xml:space="preserve">, we consider it as two independent panels since the co-polarized antenna elements are connected to a common transceiver chain, which </w:t>
      </w:r>
      <w:r w:rsidR="0047641F">
        <w:rPr>
          <w:lang w:val="en-US" w:eastAsia="zh-TW"/>
        </w:rPr>
        <w:t>can be</w:t>
      </w:r>
      <w:r w:rsidR="00790E9B">
        <w:rPr>
          <w:lang w:val="en-US" w:eastAsia="zh-TW"/>
        </w:rPr>
        <w:t xml:space="preserve"> virtualized as an antenna port in the specifications. Apparently, defining the array in </w:t>
      </w:r>
      <w:r w:rsidR="00790E9B">
        <w:rPr>
          <w:lang w:val="en-US" w:eastAsia="zh-TW"/>
        </w:rPr>
        <w:fldChar w:fldCharType="begin"/>
      </w:r>
      <w:r w:rsidR="00790E9B">
        <w:rPr>
          <w:lang w:val="en-US" w:eastAsia="zh-TW"/>
        </w:rPr>
        <w:instrText xml:space="preserve"> REF _Ref4603938 \h </w:instrText>
      </w:r>
      <w:r w:rsidR="009026AE">
        <w:rPr>
          <w:lang w:val="en-US" w:eastAsia="zh-TW"/>
        </w:rPr>
        <w:instrText xml:space="preserve"> \* MERGEFORMAT </w:instrText>
      </w:r>
      <w:r w:rsidR="00790E9B">
        <w:rPr>
          <w:lang w:val="en-US" w:eastAsia="zh-TW"/>
        </w:rPr>
      </w:r>
      <w:r w:rsidR="00790E9B">
        <w:rPr>
          <w:lang w:val="en-US" w:eastAsia="zh-TW"/>
        </w:rPr>
        <w:fldChar w:fldCharType="separate"/>
      </w:r>
      <w:r w:rsidR="00A80156">
        <w:t xml:space="preserve">Figure </w:t>
      </w:r>
      <w:r w:rsidR="00A80156">
        <w:rPr>
          <w:noProof/>
        </w:rPr>
        <w:t>1</w:t>
      </w:r>
      <w:r w:rsidR="00790E9B">
        <w:rPr>
          <w:lang w:val="en-US" w:eastAsia="zh-TW"/>
        </w:rPr>
        <w:fldChar w:fldCharType="end"/>
      </w:r>
      <w:r w:rsidR="00790E9B">
        <w:rPr>
          <w:lang w:val="en-US" w:eastAsia="zh-TW"/>
        </w:rPr>
        <w:t xml:space="preserve"> as a single panel does not </w:t>
      </w:r>
      <w:r w:rsidR="00790E9B" w:rsidRPr="0023213C">
        <w:rPr>
          <w:noProof/>
          <w:lang w:val="en-US" w:eastAsia="zh-TW"/>
        </w:rPr>
        <w:t>fulfill</w:t>
      </w:r>
      <w:r w:rsidR="00790E9B">
        <w:rPr>
          <w:lang w:val="en-US" w:eastAsia="zh-TW"/>
        </w:rPr>
        <w:t xml:space="preserve"> the maximum potential of the implementation since the two transceivers can be controlled </w:t>
      </w:r>
      <w:r w:rsidR="00790E9B" w:rsidRPr="005D701E">
        <w:rPr>
          <w:noProof/>
          <w:lang w:val="en-US" w:eastAsia="zh-TW"/>
        </w:rPr>
        <w:t>independent</w:t>
      </w:r>
      <w:r w:rsidR="00E510BC" w:rsidRPr="00631D4F">
        <w:rPr>
          <w:noProof/>
          <w:lang w:val="en-US" w:eastAsia="zh-TW"/>
        </w:rPr>
        <w:t>ly</w:t>
      </w:r>
      <w:r w:rsidR="00790E9B">
        <w:rPr>
          <w:lang w:val="en-US" w:eastAsia="zh-TW"/>
        </w:rPr>
        <w:t xml:space="preserve"> to form two beam directions.</w:t>
      </w:r>
    </w:p>
    <w:p w14:paraId="5285BE3D" w14:textId="2DB0F56A" w:rsidR="00790E9B" w:rsidRDefault="000F27B9" w:rsidP="00C371E6">
      <w:pPr>
        <w:snapToGrid w:val="0"/>
        <w:spacing w:after="0"/>
        <w:jc w:val="center"/>
        <w:rPr>
          <w:lang w:val="en-US" w:eastAsia="zh-TW"/>
        </w:rPr>
      </w:pPr>
      <w:r>
        <w:rPr>
          <w:noProof/>
          <w:lang w:val="en-US" w:eastAsia="zh-TW"/>
        </w:rPr>
        <w:lastRenderedPageBreak/>
        <w:drawing>
          <wp:inline distT="0" distB="0" distL="0" distR="0" wp14:anchorId="24F7B6D7" wp14:editId="04DEB82C">
            <wp:extent cx="1286300" cy="153860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9929" cy="1554907"/>
                    </a:xfrm>
                    <a:prstGeom prst="rect">
                      <a:avLst/>
                    </a:prstGeom>
                    <a:noFill/>
                  </pic:spPr>
                </pic:pic>
              </a:graphicData>
            </a:graphic>
          </wp:inline>
        </w:drawing>
      </w:r>
    </w:p>
    <w:p w14:paraId="564310F0" w14:textId="32F82A8F" w:rsidR="00AC54BE" w:rsidRDefault="00790E9B" w:rsidP="001D745A">
      <w:pPr>
        <w:pStyle w:val="Caption"/>
        <w:spacing w:after="120"/>
      </w:pPr>
      <w:bookmarkStart w:id="4" w:name="_Ref4603938"/>
      <w:r>
        <w:t xml:space="preserve">Figure </w:t>
      </w:r>
      <w:r>
        <w:rPr>
          <w:b w:val="0"/>
          <w:bCs w:val="0"/>
        </w:rPr>
        <w:fldChar w:fldCharType="begin"/>
      </w:r>
      <w:r>
        <w:instrText xml:space="preserve"> SEQ Figure \* ARABIC </w:instrText>
      </w:r>
      <w:r>
        <w:rPr>
          <w:b w:val="0"/>
          <w:bCs w:val="0"/>
        </w:rPr>
        <w:fldChar w:fldCharType="separate"/>
      </w:r>
      <w:r w:rsidR="00A80156">
        <w:rPr>
          <w:noProof/>
        </w:rPr>
        <w:t>1</w:t>
      </w:r>
      <w:r>
        <w:rPr>
          <w:b w:val="0"/>
          <w:bCs w:val="0"/>
        </w:rPr>
        <w:fldChar w:fldCharType="end"/>
      </w:r>
      <w:bookmarkEnd w:id="4"/>
      <w:r>
        <w:t>: Illustration of a cross-polarized antenna array</w:t>
      </w:r>
      <w:r w:rsidR="000F27B9">
        <w:t>, with individual transceiver chains connecting to respective co-polarized antenna elements</w:t>
      </w:r>
      <w:r>
        <w:t>.</w:t>
      </w:r>
    </w:p>
    <w:p w14:paraId="69586EED" w14:textId="4F922D78" w:rsidR="00AC54BE" w:rsidRDefault="00DA3BA6">
      <w:pPr>
        <w:rPr>
          <w:rFonts w:eastAsia="DengXian"/>
        </w:rPr>
      </w:pPr>
      <w:r>
        <w:rPr>
          <w:rFonts w:eastAsia="DengXian"/>
        </w:rPr>
        <w:t>Therefore</w:t>
      </w:r>
      <w:r w:rsidR="00AC54BE">
        <w:rPr>
          <w:rFonts w:eastAsia="DengXian"/>
        </w:rPr>
        <w:t>, we think Opt-1 is a more appropriate candidate. However, Opt-1 in its current form does not differentiate between 1-port and 2-port beam. To clarify this, we</w:t>
      </w:r>
      <w:r>
        <w:rPr>
          <w:rFonts w:eastAsia="DengXian"/>
        </w:rPr>
        <w:t xml:space="preserve"> suggest</w:t>
      </w:r>
      <w:r w:rsidR="00AC54BE">
        <w:rPr>
          <w:rFonts w:eastAsia="DengXian"/>
        </w:rPr>
        <w:t xml:space="preserve"> the beam described in Opt-1 should be clarified as</w:t>
      </w:r>
      <w:r w:rsidR="001159E8">
        <w:rPr>
          <w:rFonts w:eastAsia="DengXian"/>
        </w:rPr>
        <w:t xml:space="preserve"> a</w:t>
      </w:r>
      <w:r w:rsidR="00AC54BE">
        <w:rPr>
          <w:rFonts w:eastAsia="DengXian"/>
        </w:rPr>
        <w:t xml:space="preserve"> 1-port beam.</w:t>
      </w:r>
    </w:p>
    <w:p w14:paraId="35E73DB8" w14:textId="5BE44B97" w:rsidR="002A37EC" w:rsidRPr="00A7094C" w:rsidRDefault="002A37EC" w:rsidP="002A37EC">
      <w:pPr>
        <w:pStyle w:val="Caption"/>
        <w:jc w:val="left"/>
        <w:rPr>
          <w:rFonts w:eastAsia="DengXian"/>
          <w:b w:val="0"/>
          <w:bCs w:val="0"/>
          <w:i/>
          <w:iCs/>
        </w:rPr>
      </w:pPr>
      <w:bookmarkStart w:id="5" w:name="_Ref16328845"/>
      <w:r w:rsidRPr="00A7094C">
        <w:rPr>
          <w:b w:val="0"/>
          <w:bCs w:val="0"/>
          <w:i/>
          <w:iCs/>
        </w:rPr>
        <w:t xml:space="preserve">Observation </w:t>
      </w:r>
      <w:r w:rsidRPr="00A7094C">
        <w:rPr>
          <w:b w:val="0"/>
          <w:bCs w:val="0"/>
          <w:i/>
          <w:iCs/>
        </w:rPr>
        <w:fldChar w:fldCharType="begin"/>
      </w:r>
      <w:r w:rsidRPr="00A7094C">
        <w:rPr>
          <w:b w:val="0"/>
          <w:bCs w:val="0"/>
          <w:i/>
          <w:iCs/>
        </w:rPr>
        <w:instrText xml:space="preserve"> SEQ Observation \* ARABIC </w:instrText>
      </w:r>
      <w:r w:rsidRPr="00A7094C">
        <w:rPr>
          <w:b w:val="0"/>
          <w:bCs w:val="0"/>
          <w:i/>
          <w:iCs/>
        </w:rPr>
        <w:fldChar w:fldCharType="separate"/>
      </w:r>
      <w:r w:rsidR="00A80156" w:rsidRPr="00A7094C">
        <w:rPr>
          <w:b w:val="0"/>
          <w:bCs w:val="0"/>
          <w:i/>
          <w:iCs/>
          <w:noProof/>
        </w:rPr>
        <w:t>2</w:t>
      </w:r>
      <w:r w:rsidRPr="00A7094C">
        <w:rPr>
          <w:b w:val="0"/>
          <w:bCs w:val="0"/>
          <w:i/>
          <w:iCs/>
        </w:rPr>
        <w:fldChar w:fldCharType="end"/>
      </w:r>
      <w:r w:rsidRPr="00A7094C">
        <w:rPr>
          <w:b w:val="0"/>
          <w:bCs w:val="0"/>
          <w:i/>
          <w:iCs/>
        </w:rPr>
        <w:t>: Rel-15 UE capable of realizing a 2-port beam is possible to realize two 1-port beams at the same time with UE-specific transmission power/time control.</w:t>
      </w:r>
      <w:bookmarkEnd w:id="5"/>
    </w:p>
    <w:p w14:paraId="2894DA49" w14:textId="34FFE444" w:rsidR="009154A3" w:rsidRDefault="009154A3" w:rsidP="001D745A">
      <w:r>
        <w:t>Based on the above observations, we then propose.</w:t>
      </w:r>
    </w:p>
    <w:p w14:paraId="57E4D5C6" w14:textId="7F769F1D" w:rsidR="002A37EC" w:rsidRDefault="002A37EC" w:rsidP="002A37EC">
      <w:pPr>
        <w:pStyle w:val="Caption"/>
        <w:spacing w:after="0"/>
        <w:jc w:val="left"/>
      </w:pPr>
      <w:bookmarkStart w:id="6" w:name="_Ref16328872"/>
      <w:r>
        <w:t xml:space="preserve">Proposal </w:t>
      </w:r>
      <w:r>
        <w:fldChar w:fldCharType="begin"/>
      </w:r>
      <w:r>
        <w:instrText xml:space="preserve"> SEQ Proposal \* ARABIC </w:instrText>
      </w:r>
      <w:r>
        <w:fldChar w:fldCharType="separate"/>
      </w:r>
      <w:r w:rsidR="00A80156">
        <w:rPr>
          <w:noProof/>
        </w:rPr>
        <w:t>2</w:t>
      </w:r>
      <w:r>
        <w:fldChar w:fldCharType="end"/>
      </w:r>
      <w:r>
        <w:t>: A panel is defined as FL Opt-1 candidate, with the following modification:</w:t>
      </w:r>
      <w:bookmarkEnd w:id="6"/>
    </w:p>
    <w:p w14:paraId="6199CE5A" w14:textId="4F32F1B4" w:rsidR="002A37EC" w:rsidRPr="002A37EC" w:rsidRDefault="002A37EC" w:rsidP="002A37EC">
      <w:pPr>
        <w:pStyle w:val="ListParagraph"/>
        <w:numPr>
          <w:ilvl w:val="0"/>
          <w:numId w:val="47"/>
        </w:numPr>
        <w:rPr>
          <w:rFonts w:eastAsia="DengXian"/>
          <w:b/>
          <w:bCs/>
        </w:rPr>
      </w:pPr>
      <w:r w:rsidRPr="002A37EC">
        <w:rPr>
          <w:rFonts w:eastAsiaTheme="minorEastAsia"/>
          <w:b/>
          <w:bCs/>
          <w:szCs w:val="22"/>
        </w:rPr>
        <w:t xml:space="preserve">Opt-1: Unit of antenna group to control </w:t>
      </w:r>
      <w:r w:rsidRPr="002A37EC">
        <w:rPr>
          <w:rFonts w:eastAsiaTheme="minorEastAsia"/>
          <w:b/>
          <w:bCs/>
          <w:i/>
          <w:szCs w:val="22"/>
        </w:rPr>
        <w:t>1-port</w:t>
      </w:r>
      <w:r w:rsidRPr="002A37EC">
        <w:rPr>
          <w:rFonts w:eastAsiaTheme="minorEastAsia"/>
          <w:b/>
          <w:bCs/>
          <w:szCs w:val="22"/>
        </w:rPr>
        <w:t xml:space="preserve"> beam independently</w:t>
      </w:r>
    </w:p>
    <w:p w14:paraId="7226402A" w14:textId="77777777" w:rsidR="00B10D33" w:rsidRPr="00F677A8" w:rsidRDefault="00B10D33" w:rsidP="00B10D33">
      <w:pPr>
        <w:pStyle w:val="Heading2"/>
        <w:snapToGrid w:val="0"/>
        <w:jc w:val="both"/>
      </w:pPr>
      <w:r>
        <w:t>UL panel-specific transmission</w:t>
      </w:r>
    </w:p>
    <w:p w14:paraId="40788757" w14:textId="77777777" w:rsidR="00B10D33" w:rsidRPr="00191C28" w:rsidRDefault="00B10D33" w:rsidP="00B10D33">
      <w:pPr>
        <w:rPr>
          <w:b/>
          <w:szCs w:val="24"/>
          <w:highlight w:val="green"/>
        </w:rPr>
      </w:pPr>
      <w:r w:rsidRPr="00191C28">
        <w:rPr>
          <w:b/>
          <w:szCs w:val="24"/>
          <w:highlight w:val="green"/>
        </w:rPr>
        <w:t>Agreement</w:t>
      </w:r>
      <w:r>
        <w:rPr>
          <w:b/>
          <w:szCs w:val="24"/>
          <w:highlight w:val="green"/>
        </w:rPr>
        <w:t xml:space="preserve"> (RAN1#97)</w:t>
      </w:r>
    </w:p>
    <w:p w14:paraId="6AECE6A6" w14:textId="77777777" w:rsidR="00B10D33" w:rsidRPr="00191C28" w:rsidRDefault="00B10D33" w:rsidP="00B10D33">
      <w:pPr>
        <w:rPr>
          <w:szCs w:val="24"/>
        </w:rPr>
      </w:pPr>
      <w:r w:rsidRPr="00191C28">
        <w:rPr>
          <w:szCs w:val="24"/>
        </w:rPr>
        <w:t xml:space="preserve">Select one of the following alternatives in RAN1#98. Companies should take into account the maturity, forward compatibility to future releases, efficient use of SRS resource usage, and </w:t>
      </w:r>
      <w:r w:rsidRPr="00217D55">
        <w:rPr>
          <w:b/>
          <w:szCs w:val="24"/>
        </w:rPr>
        <w:t>extension to simultaneous transmission</w:t>
      </w:r>
      <w:r w:rsidRPr="00191C28">
        <w:rPr>
          <w:szCs w:val="24"/>
        </w:rPr>
        <w:t xml:space="preserve"> across multiple panels of each alternatives for completion within the intended Rel-16 schedule. If there is no consensus in RAN1#98, UL multi-panel enhancement will not be specified in Rel-16.</w:t>
      </w:r>
    </w:p>
    <w:p w14:paraId="1D596A8A" w14:textId="77777777" w:rsidR="00B10D33" w:rsidRPr="00191C28" w:rsidRDefault="00B10D33" w:rsidP="00B10D33">
      <w:pPr>
        <w:rPr>
          <w:szCs w:val="24"/>
        </w:rPr>
      </w:pPr>
    </w:p>
    <w:p w14:paraId="0A58E9E8" w14:textId="77777777" w:rsidR="00B10D33" w:rsidRPr="00191C28" w:rsidRDefault="00B10D33" w:rsidP="00B10D33">
      <w:pPr>
        <w:snapToGrid w:val="0"/>
        <w:contextualSpacing/>
        <w:rPr>
          <w:rFonts w:ascii="Times New Roman"/>
          <w:szCs w:val="24"/>
        </w:rPr>
      </w:pPr>
      <w:r w:rsidRPr="00191C28">
        <w:rPr>
          <w:rFonts w:ascii="Times New Roman"/>
          <w:szCs w:val="24"/>
        </w:rPr>
        <w:t xml:space="preserve">gNB can configure/indicate </w:t>
      </w:r>
      <w:r w:rsidRPr="00191C28">
        <w:rPr>
          <w:rFonts w:ascii="Times New Roman" w:hint="eastAsia"/>
          <w:szCs w:val="24"/>
        </w:rPr>
        <w:t>panel-specific transmission</w:t>
      </w:r>
      <w:r w:rsidRPr="00191C28">
        <w:rPr>
          <w:rFonts w:ascii="Times New Roman"/>
          <w:szCs w:val="24"/>
        </w:rPr>
        <w:t xml:space="preserve"> for UL transmission, via</w:t>
      </w:r>
    </w:p>
    <w:p w14:paraId="10121E7C" w14:textId="77777777" w:rsidR="00B10D33" w:rsidRPr="00191C28" w:rsidRDefault="00B10D33" w:rsidP="00B10D33">
      <w:pPr>
        <w:numPr>
          <w:ilvl w:val="0"/>
          <w:numId w:val="32"/>
        </w:numPr>
        <w:overflowPunct/>
        <w:autoSpaceDE/>
        <w:autoSpaceDN/>
        <w:snapToGrid w:val="0"/>
        <w:spacing w:after="0"/>
        <w:ind w:left="720" w:hanging="320"/>
        <w:contextualSpacing/>
        <w:jc w:val="left"/>
        <w:textAlignment w:val="auto"/>
        <w:rPr>
          <w:rFonts w:ascii="Times New Roman"/>
          <w:szCs w:val="24"/>
        </w:rPr>
      </w:pPr>
      <w:r w:rsidRPr="00191C28">
        <w:rPr>
          <w:rFonts w:ascii="Times New Roman"/>
          <w:szCs w:val="24"/>
        </w:rPr>
        <w:t xml:space="preserve">Alt.2: </w:t>
      </w:r>
      <w:r w:rsidRPr="00191C28">
        <w:rPr>
          <w:rFonts w:ascii="Times New Roman" w:hint="eastAsia"/>
          <w:szCs w:val="24"/>
        </w:rPr>
        <w:t xml:space="preserve">Introduce a UL-TCI framework </w:t>
      </w:r>
      <w:r w:rsidRPr="00191C28">
        <w:rPr>
          <w:rFonts w:ascii="Times New Roman"/>
          <w:szCs w:val="24"/>
        </w:rPr>
        <w:t>in Rel-16 and support UL-TCI based signaling analogous to DL beam indication supported in Rel-15, e.g., as illustrated below.</w:t>
      </w:r>
    </w:p>
    <w:p w14:paraId="22282D2D" w14:textId="77777777" w:rsidR="00B10D33" w:rsidRPr="00191C28" w:rsidRDefault="00B10D33" w:rsidP="00B10D33">
      <w:pPr>
        <w:numPr>
          <w:ilvl w:val="1"/>
          <w:numId w:val="32"/>
        </w:numPr>
        <w:overflowPunct/>
        <w:autoSpaceDE/>
        <w:autoSpaceDN/>
        <w:snapToGrid w:val="0"/>
        <w:spacing w:after="0"/>
        <w:contextualSpacing/>
        <w:jc w:val="left"/>
        <w:textAlignment w:val="auto"/>
        <w:rPr>
          <w:rFonts w:ascii="Times New Roman"/>
          <w:szCs w:val="24"/>
        </w:rPr>
      </w:pPr>
      <w:r w:rsidRPr="00191C28">
        <w:rPr>
          <w:rFonts w:ascii="Times New Roman"/>
          <w:szCs w:val="24"/>
        </w:rPr>
        <w:t>A new panel ID may or may not be introduced.</w:t>
      </w:r>
    </w:p>
    <w:p w14:paraId="7A59DEAD" w14:textId="77777777" w:rsidR="00B10D33" w:rsidRPr="00191C28" w:rsidRDefault="00B10D33" w:rsidP="00B10D33">
      <w:pPr>
        <w:numPr>
          <w:ilvl w:val="1"/>
          <w:numId w:val="32"/>
        </w:numPr>
        <w:overflowPunct/>
        <w:autoSpaceDE/>
        <w:autoSpaceDN/>
        <w:snapToGrid w:val="0"/>
        <w:spacing w:after="0"/>
        <w:contextualSpacing/>
        <w:jc w:val="left"/>
        <w:textAlignment w:val="auto"/>
        <w:rPr>
          <w:rFonts w:ascii="Times New Roman"/>
          <w:szCs w:val="24"/>
        </w:rPr>
      </w:pPr>
      <w:r w:rsidRPr="00191C28">
        <w:rPr>
          <w:rFonts w:ascii="Times New Roman"/>
          <w:szCs w:val="24"/>
        </w:rPr>
        <w:t>A panel specific signaling is performed using UL-TCI state</w:t>
      </w:r>
    </w:p>
    <w:p w14:paraId="64C0900D" w14:textId="77777777" w:rsidR="00B10D33" w:rsidRPr="00191C28" w:rsidRDefault="00B10D33" w:rsidP="00B10D33">
      <w:pPr>
        <w:numPr>
          <w:ilvl w:val="0"/>
          <w:numId w:val="32"/>
        </w:numPr>
        <w:overflowPunct/>
        <w:autoSpaceDE/>
        <w:autoSpaceDN/>
        <w:snapToGrid w:val="0"/>
        <w:spacing w:after="0"/>
        <w:ind w:left="720" w:hanging="320"/>
        <w:contextualSpacing/>
        <w:jc w:val="left"/>
        <w:textAlignment w:val="auto"/>
        <w:rPr>
          <w:rFonts w:ascii="Times New Roman"/>
          <w:szCs w:val="24"/>
        </w:rPr>
      </w:pPr>
      <w:r w:rsidRPr="00191C28">
        <w:rPr>
          <w:rFonts w:ascii="Times New Roman"/>
          <w:szCs w:val="24"/>
        </w:rPr>
        <w:t>Alt.3: a new panel-ID is introduced, which can be implicitly/explicitly applied to the transmission for a target RS resource or resource set, for PUCCH resource, for SRS resource, FFS for PRACH</w:t>
      </w:r>
    </w:p>
    <w:p w14:paraId="4A6330A4" w14:textId="77777777" w:rsidR="00B10D33" w:rsidRPr="00191C28" w:rsidRDefault="00B10D33" w:rsidP="00B10D33">
      <w:pPr>
        <w:numPr>
          <w:ilvl w:val="1"/>
          <w:numId w:val="32"/>
        </w:numPr>
        <w:overflowPunct/>
        <w:autoSpaceDE/>
        <w:autoSpaceDN/>
        <w:snapToGrid w:val="0"/>
        <w:spacing w:after="0"/>
        <w:contextualSpacing/>
        <w:jc w:val="left"/>
        <w:textAlignment w:val="auto"/>
        <w:rPr>
          <w:rFonts w:ascii="Times New Roman"/>
          <w:szCs w:val="24"/>
        </w:rPr>
      </w:pPr>
      <w:r w:rsidRPr="00191C28">
        <w:rPr>
          <w:rFonts w:ascii="Times New Roman"/>
          <w:szCs w:val="24"/>
        </w:rPr>
        <w:t>A panel specific signaling is performed using the new panel-ID implicitly (e.g., by DL beam reporting enhancement) or explicitly.</w:t>
      </w:r>
    </w:p>
    <w:p w14:paraId="5A4DEF53" w14:textId="77777777" w:rsidR="00B10D33" w:rsidRPr="00191C28" w:rsidRDefault="00B10D33" w:rsidP="00B10D33">
      <w:pPr>
        <w:numPr>
          <w:ilvl w:val="1"/>
          <w:numId w:val="32"/>
        </w:numPr>
        <w:overflowPunct/>
        <w:autoSpaceDE/>
        <w:autoSpaceDN/>
        <w:snapToGrid w:val="0"/>
        <w:spacing w:after="0"/>
        <w:contextualSpacing/>
        <w:jc w:val="left"/>
        <w:textAlignment w:val="auto"/>
        <w:rPr>
          <w:rFonts w:ascii="Times New Roman"/>
          <w:szCs w:val="24"/>
        </w:rPr>
      </w:pPr>
      <w:r w:rsidRPr="00191C28">
        <w:rPr>
          <w:rFonts w:ascii="Times New Roman"/>
          <w:szCs w:val="24"/>
        </w:rPr>
        <w:t>If explicitly signaled, the ID can be configured in the target RS/channel or reference RS(e.g., in the DL RS resource configuration or in spatial relation info).</w:t>
      </w:r>
    </w:p>
    <w:p w14:paraId="7AE324A1" w14:textId="77777777" w:rsidR="00B10D33" w:rsidRPr="00191C28" w:rsidRDefault="00B10D33" w:rsidP="00B10D33">
      <w:pPr>
        <w:numPr>
          <w:ilvl w:val="1"/>
          <w:numId w:val="32"/>
        </w:numPr>
        <w:overflowPunct/>
        <w:autoSpaceDE/>
        <w:autoSpaceDN/>
        <w:snapToGrid w:val="0"/>
        <w:spacing w:after="0"/>
        <w:contextualSpacing/>
        <w:jc w:val="left"/>
        <w:textAlignment w:val="auto"/>
        <w:rPr>
          <w:rFonts w:ascii="Times New Roman"/>
          <w:szCs w:val="24"/>
        </w:rPr>
      </w:pPr>
      <w:r w:rsidRPr="00191C28">
        <w:rPr>
          <w:rFonts w:ascii="Times New Roman"/>
          <w:szCs w:val="24"/>
        </w:rPr>
        <w:t>No new MAC CE is specified for the purpose of introducing the ID.</w:t>
      </w:r>
    </w:p>
    <w:p w14:paraId="770140C0" w14:textId="77777777" w:rsidR="00B10D33" w:rsidRPr="00191C28" w:rsidRDefault="00B10D33" w:rsidP="00B10D33">
      <w:pPr>
        <w:snapToGrid w:val="0"/>
        <w:contextualSpacing/>
        <w:rPr>
          <w:rFonts w:ascii="Times New Roman"/>
          <w:szCs w:val="24"/>
        </w:rPr>
      </w:pPr>
    </w:p>
    <w:p w14:paraId="061E0728" w14:textId="77777777" w:rsidR="00B10D33" w:rsidRPr="00191C28" w:rsidRDefault="00B10D33" w:rsidP="00B10D33">
      <w:pPr>
        <w:snapToGrid w:val="0"/>
        <w:ind w:left="2801" w:firstLine="403"/>
        <w:contextualSpacing/>
        <w:rPr>
          <w:rFonts w:ascii="Times New Roman"/>
          <w:szCs w:val="24"/>
        </w:rPr>
      </w:pPr>
      <w:r w:rsidRPr="00191C28">
        <w:rPr>
          <w:rFonts w:ascii="Times New Roman"/>
          <w:color w:val="000000"/>
          <w:szCs w:val="24"/>
        </w:rPr>
        <w:t xml:space="preserve"> (For example) Alt.2 UL-TCI </w:t>
      </w:r>
      <w:r w:rsidRPr="00191C28">
        <w:rPr>
          <w:rFonts w:ascii="Times New Roman"/>
          <w:szCs w:val="24"/>
        </w:rPr>
        <w:t>states</w:t>
      </w:r>
    </w:p>
    <w:tbl>
      <w:tblPr>
        <w:tblW w:w="0" w:type="auto"/>
        <w:tblInd w:w="675" w:type="dxa"/>
        <w:tblCellMar>
          <w:left w:w="0" w:type="dxa"/>
          <w:right w:w="0" w:type="dxa"/>
        </w:tblCellMar>
        <w:tblLook w:val="04A0" w:firstRow="1" w:lastRow="0" w:firstColumn="1" w:lastColumn="0" w:noHBand="0" w:noVBand="1"/>
      </w:tblPr>
      <w:tblGrid>
        <w:gridCol w:w="1561"/>
        <w:gridCol w:w="3273"/>
        <w:gridCol w:w="1917"/>
        <w:gridCol w:w="1914"/>
      </w:tblGrid>
      <w:tr w:rsidR="00B10D33" w:rsidRPr="00191C28" w14:paraId="2063ADC5" w14:textId="77777777" w:rsidTr="00E2302D">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053151" w14:textId="77777777" w:rsidR="00B10D33" w:rsidRPr="00191C28" w:rsidRDefault="00B10D33" w:rsidP="00E2302D">
            <w:pPr>
              <w:jc w:val="center"/>
              <w:rPr>
                <w:rFonts w:ascii="Times New Roman"/>
                <w:bCs/>
                <w:color w:val="000000"/>
                <w:szCs w:val="24"/>
                <w:lang w:val="sv-SE"/>
              </w:rPr>
            </w:pPr>
            <w:r w:rsidRPr="00191C28">
              <w:rPr>
                <w:rFonts w:ascii="Times New Roman"/>
                <w:bCs/>
                <w:szCs w:val="24"/>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1DB92" w14:textId="77777777" w:rsidR="00B10D33" w:rsidRPr="00191C28" w:rsidRDefault="00B10D33" w:rsidP="00E2302D">
            <w:pPr>
              <w:jc w:val="center"/>
              <w:rPr>
                <w:rFonts w:ascii="Times New Roman"/>
                <w:bCs/>
                <w:szCs w:val="24"/>
                <w:lang w:val="sv-SE"/>
              </w:rPr>
            </w:pPr>
            <w:r w:rsidRPr="00191C28">
              <w:rPr>
                <w:rFonts w:ascii="Times New Roman"/>
                <w:bCs/>
                <w:szCs w:val="24"/>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16680" w14:textId="77777777" w:rsidR="00B10D33" w:rsidRPr="00191C28" w:rsidRDefault="00B10D33" w:rsidP="00E2302D">
            <w:pPr>
              <w:jc w:val="center"/>
              <w:rPr>
                <w:rFonts w:ascii="Times New Roman"/>
                <w:bCs/>
                <w:szCs w:val="24"/>
                <w:lang w:val="sv-SE"/>
              </w:rPr>
            </w:pPr>
            <w:r w:rsidRPr="00191C28">
              <w:rPr>
                <w:rFonts w:ascii="Times New Roman"/>
                <w:bCs/>
                <w:szCs w:val="24"/>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161D02" w14:textId="77777777" w:rsidR="00B10D33" w:rsidRPr="00191C28" w:rsidRDefault="00B10D33" w:rsidP="00E2302D">
            <w:pPr>
              <w:jc w:val="center"/>
              <w:rPr>
                <w:rFonts w:ascii="Times New Roman"/>
                <w:bCs/>
                <w:szCs w:val="24"/>
                <w:lang w:val="sv-SE"/>
              </w:rPr>
            </w:pPr>
            <w:r w:rsidRPr="00191C28">
              <w:rPr>
                <w:rFonts w:ascii="Times New Roman"/>
                <w:bCs/>
                <w:i/>
                <w:iCs/>
                <w:szCs w:val="24"/>
                <w:lang w:val="sv-SE"/>
              </w:rPr>
              <w:t>[qcl-Type</w:t>
            </w:r>
            <w:r w:rsidRPr="00191C28">
              <w:rPr>
                <w:rFonts w:ascii="Times New Roman"/>
                <w:bCs/>
                <w:szCs w:val="24"/>
                <w:lang w:val="sv-SE"/>
              </w:rPr>
              <w:t xml:space="preserve"> ]</w:t>
            </w:r>
          </w:p>
        </w:tc>
      </w:tr>
      <w:tr w:rsidR="00B10D33" w:rsidRPr="00191C28" w14:paraId="6A8BB47C" w14:textId="77777777" w:rsidTr="00E2302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0E2274" w14:textId="77777777" w:rsidR="00B10D33" w:rsidRPr="00191C28" w:rsidRDefault="00B10D33" w:rsidP="00E2302D">
            <w:pPr>
              <w:jc w:val="center"/>
              <w:rPr>
                <w:rFonts w:ascii="Times New Roman"/>
                <w:szCs w:val="24"/>
                <w:lang w:val="sv-SE"/>
              </w:rPr>
            </w:pPr>
            <w:r w:rsidRPr="00191C28">
              <w:rPr>
                <w:rFonts w:ascii="Times New Roman"/>
                <w:szCs w:val="24"/>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84C8558" w14:textId="77777777" w:rsidR="00B10D33" w:rsidRPr="00191C28" w:rsidRDefault="00B10D33" w:rsidP="00E2302D">
            <w:pPr>
              <w:rPr>
                <w:rFonts w:ascii="Times New Roman"/>
                <w:szCs w:val="24"/>
                <w:lang w:val="sv-SE"/>
              </w:rPr>
            </w:pPr>
            <w:r w:rsidRPr="00191C28">
              <w:rPr>
                <w:rFonts w:ascii="Times New Roman"/>
                <w:szCs w:val="24"/>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AA46C92" w14:textId="77777777" w:rsidR="00B10D33" w:rsidRPr="00191C28" w:rsidRDefault="00B10D33" w:rsidP="00E2302D">
            <w:pPr>
              <w:rPr>
                <w:rFonts w:ascii="Times New Roman"/>
                <w:szCs w:val="24"/>
                <w:u w:val="single"/>
                <w:lang w:val="sv-SE"/>
              </w:rPr>
            </w:pPr>
            <w:r w:rsidRPr="00191C28">
              <w:rPr>
                <w:rFonts w:ascii="Times New Roman"/>
                <w:szCs w:val="24"/>
                <w:lang w:val="sv-SE"/>
              </w:rPr>
              <w:t>DM-RS for PU</w:t>
            </w:r>
            <w:r w:rsidRPr="00191C28">
              <w:rPr>
                <w:rFonts w:ascii="Times New Roman"/>
                <w:color w:val="FF0000"/>
                <w:szCs w:val="24"/>
                <w:lang w:val="sv-SE"/>
              </w:rPr>
              <w:t>C</w:t>
            </w:r>
            <w:r w:rsidRPr="00191C28">
              <w:rPr>
                <w:rFonts w:ascii="Times New Roman"/>
                <w:szCs w:val="24"/>
                <w:lang w:val="sv-SE"/>
              </w:rPr>
              <w:t>CH</w:t>
            </w:r>
            <w:r w:rsidRPr="00191C28">
              <w:rPr>
                <w:rFonts w:ascii="Times New Roman"/>
                <w:szCs w:val="24"/>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0E5CA38" w14:textId="77777777" w:rsidR="00B10D33" w:rsidRPr="00191C28" w:rsidRDefault="00B10D33" w:rsidP="00E2302D">
            <w:pPr>
              <w:jc w:val="center"/>
              <w:rPr>
                <w:rFonts w:ascii="Times New Roman"/>
                <w:szCs w:val="24"/>
                <w:u w:val="single"/>
                <w:lang w:val="sv-SE"/>
              </w:rPr>
            </w:pPr>
            <w:r w:rsidRPr="00191C28">
              <w:rPr>
                <w:rFonts w:ascii="Times New Roman"/>
                <w:szCs w:val="24"/>
                <w:lang w:val="sv-SE"/>
              </w:rPr>
              <w:t>Spatial-relation</w:t>
            </w:r>
          </w:p>
        </w:tc>
      </w:tr>
      <w:tr w:rsidR="00B10D33" w:rsidRPr="00191C28" w14:paraId="7D749829" w14:textId="77777777" w:rsidTr="00E2302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7F9B4" w14:textId="77777777" w:rsidR="00B10D33" w:rsidRPr="00191C28" w:rsidRDefault="00B10D33" w:rsidP="00E2302D">
            <w:pPr>
              <w:jc w:val="center"/>
              <w:rPr>
                <w:rFonts w:ascii="Times New Roman"/>
                <w:szCs w:val="24"/>
                <w:lang w:val="sv-SE"/>
              </w:rPr>
            </w:pPr>
            <w:r w:rsidRPr="00191C28">
              <w:rPr>
                <w:rFonts w:ascii="Times New Roman"/>
                <w:szCs w:val="24"/>
                <w:lang w:val="sv-SE"/>
              </w:rPr>
              <w:lastRenderedPageBreak/>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D531D25" w14:textId="77777777" w:rsidR="00B10D33" w:rsidRPr="00191C28" w:rsidRDefault="00B10D33" w:rsidP="00E2302D">
            <w:pPr>
              <w:rPr>
                <w:rFonts w:ascii="Times New Roman"/>
                <w:color w:val="000000"/>
                <w:szCs w:val="24"/>
                <w:lang w:val="sv-SE"/>
              </w:rPr>
            </w:pPr>
            <w:r w:rsidRPr="00191C28">
              <w:rPr>
                <w:rFonts w:ascii="Times New Roman"/>
                <w:szCs w:val="24"/>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891FB78" w14:textId="77777777" w:rsidR="00B10D33" w:rsidRPr="00191C28" w:rsidRDefault="00B10D33" w:rsidP="00E2302D">
            <w:pPr>
              <w:rPr>
                <w:rFonts w:ascii="Times New Roman"/>
                <w:szCs w:val="24"/>
                <w:lang w:val="sv-SE"/>
              </w:rPr>
            </w:pPr>
            <w:r w:rsidRPr="00191C28">
              <w:rPr>
                <w:rFonts w:ascii="Times New Roman"/>
                <w:szCs w:val="24"/>
                <w:lang w:val="sv-SE"/>
              </w:rPr>
              <w:t>DM-RS for PU</w:t>
            </w:r>
            <w:r w:rsidRPr="00191C28">
              <w:rPr>
                <w:rFonts w:ascii="Times New Roman"/>
                <w:color w:val="FF0000"/>
                <w:szCs w:val="24"/>
                <w:lang w:val="sv-SE"/>
              </w:rPr>
              <w:t>C</w:t>
            </w:r>
            <w:r w:rsidRPr="00191C28">
              <w:rPr>
                <w:rFonts w:ascii="Times New Roman"/>
                <w:szCs w:val="24"/>
                <w:lang w:val="sv-SE"/>
              </w:rPr>
              <w:t>CH</w:t>
            </w:r>
            <w:r w:rsidRPr="00191C28">
              <w:rPr>
                <w:rFonts w:ascii="Times New Roman"/>
                <w:szCs w:val="24"/>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5368FB11" w14:textId="77777777" w:rsidR="00B10D33" w:rsidRPr="00191C28" w:rsidRDefault="00B10D33" w:rsidP="00E2302D">
            <w:pPr>
              <w:jc w:val="center"/>
              <w:rPr>
                <w:rFonts w:ascii="Times New Roman"/>
                <w:szCs w:val="24"/>
                <w:lang w:val="sv-SE"/>
              </w:rPr>
            </w:pPr>
            <w:r w:rsidRPr="00191C28">
              <w:rPr>
                <w:rFonts w:ascii="Times New Roman"/>
                <w:szCs w:val="24"/>
                <w:lang w:val="sv-SE"/>
              </w:rPr>
              <w:t>Spatial-relation</w:t>
            </w:r>
          </w:p>
        </w:tc>
      </w:tr>
      <w:tr w:rsidR="00B10D33" w:rsidRPr="00191C28" w14:paraId="3B7E3DAB" w14:textId="77777777" w:rsidTr="00E2302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E46B1" w14:textId="77777777" w:rsidR="00B10D33" w:rsidRPr="00191C28" w:rsidRDefault="00B10D33" w:rsidP="00E2302D">
            <w:pPr>
              <w:jc w:val="center"/>
              <w:rPr>
                <w:rFonts w:ascii="Times New Roman"/>
                <w:szCs w:val="24"/>
                <w:lang w:val="sv-SE"/>
              </w:rPr>
            </w:pPr>
            <w:r w:rsidRPr="00191C28">
              <w:rPr>
                <w:rFonts w:ascii="Times New Roman"/>
                <w:szCs w:val="24"/>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1EAE06C" w14:textId="77777777" w:rsidR="00B10D33" w:rsidRPr="00191C28" w:rsidRDefault="00B10D33" w:rsidP="00E2302D">
            <w:pPr>
              <w:rPr>
                <w:rFonts w:ascii="Times New Roman"/>
                <w:color w:val="000000"/>
                <w:szCs w:val="24"/>
                <w:lang w:val="sv-SE"/>
              </w:rPr>
            </w:pPr>
            <w:r w:rsidRPr="00191C28">
              <w:rPr>
                <w:rFonts w:ascii="Times New Roman"/>
                <w:szCs w:val="24"/>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AB06D44" w14:textId="77777777" w:rsidR="00B10D33" w:rsidRPr="00191C28" w:rsidRDefault="00B10D33" w:rsidP="00E2302D">
            <w:pPr>
              <w:rPr>
                <w:rFonts w:ascii="Times New Roman"/>
                <w:szCs w:val="24"/>
                <w:lang w:val="sv-SE"/>
              </w:rPr>
            </w:pPr>
            <w:r w:rsidRPr="00191C28">
              <w:rPr>
                <w:rFonts w:ascii="Times New Roman"/>
                <w:szCs w:val="24"/>
                <w:lang w:val="sv-SE"/>
              </w:rPr>
              <w:t>DM-RS for PU</w:t>
            </w:r>
            <w:r w:rsidRPr="00191C28">
              <w:rPr>
                <w:rFonts w:ascii="Times New Roman"/>
                <w:color w:val="0070C0"/>
                <w:szCs w:val="24"/>
                <w:lang w:val="sv-SE"/>
              </w:rPr>
              <w:t>S</w:t>
            </w:r>
            <w:r w:rsidRPr="00191C28">
              <w:rPr>
                <w:rFonts w:ascii="Times New Roman"/>
                <w:szCs w:val="24"/>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D5CC856" w14:textId="77777777" w:rsidR="00B10D33" w:rsidRPr="00191C28" w:rsidRDefault="00B10D33" w:rsidP="00E2302D">
            <w:pPr>
              <w:jc w:val="center"/>
              <w:rPr>
                <w:rFonts w:ascii="Times New Roman"/>
                <w:szCs w:val="24"/>
                <w:lang w:val="sv-SE"/>
              </w:rPr>
            </w:pPr>
            <w:r w:rsidRPr="00191C28">
              <w:rPr>
                <w:rFonts w:ascii="Times New Roman"/>
                <w:szCs w:val="24"/>
                <w:lang w:val="sv-SE"/>
              </w:rPr>
              <w:t>Spatial-relation</w:t>
            </w:r>
            <w:r w:rsidRPr="00191C28">
              <w:rPr>
                <w:rFonts w:ascii="Times New Roman"/>
                <w:szCs w:val="24"/>
                <w:lang w:val="sv-SE"/>
              </w:rPr>
              <w:br/>
              <w:t>+ [port(s)-indication]</w:t>
            </w:r>
          </w:p>
        </w:tc>
      </w:tr>
      <w:tr w:rsidR="00B10D33" w:rsidRPr="00191C28" w14:paraId="7909E68C" w14:textId="77777777" w:rsidTr="00E2302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10AC53" w14:textId="77777777" w:rsidR="00B10D33" w:rsidRPr="00191C28" w:rsidRDefault="00B10D33" w:rsidP="00E2302D">
            <w:pPr>
              <w:jc w:val="center"/>
              <w:rPr>
                <w:rFonts w:ascii="Times New Roman"/>
                <w:szCs w:val="24"/>
                <w:lang w:val="sv-SE"/>
              </w:rPr>
            </w:pPr>
            <w:r w:rsidRPr="00191C28">
              <w:rPr>
                <w:rFonts w:ascii="Times New Roman"/>
                <w:szCs w:val="24"/>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BAFD8E0" w14:textId="77777777" w:rsidR="00B10D33" w:rsidRPr="00191C28" w:rsidRDefault="00B10D33" w:rsidP="00E2302D">
            <w:pPr>
              <w:rPr>
                <w:rFonts w:ascii="Times New Roman"/>
                <w:szCs w:val="24"/>
                <w:lang w:val="sv-SE"/>
              </w:rPr>
            </w:pPr>
            <w:r w:rsidRPr="00191C28">
              <w:rPr>
                <w:rFonts w:ascii="Times New Roman"/>
                <w:szCs w:val="24"/>
                <w:lang w:val="sv-SE"/>
              </w:rPr>
              <w:t xml:space="preserve">DL RS(a CSI-RS resource or a SSB) </w:t>
            </w:r>
            <w:r w:rsidRPr="00191C28">
              <w:rPr>
                <w:rFonts w:ascii="Times New Roman"/>
                <w:szCs w:val="24"/>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41FD26E" w14:textId="77777777" w:rsidR="00B10D33" w:rsidRPr="00191C28" w:rsidRDefault="00B10D33" w:rsidP="00E2302D">
            <w:pPr>
              <w:rPr>
                <w:rFonts w:ascii="Times New Roman"/>
                <w:szCs w:val="24"/>
                <w:lang w:val="sv-SE"/>
              </w:rPr>
            </w:pPr>
            <w:r w:rsidRPr="00191C28">
              <w:rPr>
                <w:rFonts w:ascii="Times New Roman"/>
                <w:szCs w:val="24"/>
                <w:lang w:val="sv-SE"/>
              </w:rPr>
              <w:t>DM-RS for PU</w:t>
            </w:r>
            <w:r w:rsidRPr="00191C28">
              <w:rPr>
                <w:rFonts w:ascii="Times New Roman"/>
                <w:color w:val="0070C0"/>
                <w:szCs w:val="24"/>
                <w:lang w:val="sv-SE"/>
              </w:rPr>
              <w:t>S</w:t>
            </w:r>
            <w:r w:rsidRPr="00191C28">
              <w:rPr>
                <w:rFonts w:ascii="Times New Roman"/>
                <w:szCs w:val="24"/>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3D8A3A0" w14:textId="77777777" w:rsidR="00B10D33" w:rsidRPr="00191C28" w:rsidRDefault="00B10D33" w:rsidP="00E2302D">
            <w:pPr>
              <w:jc w:val="center"/>
              <w:rPr>
                <w:rFonts w:ascii="Times New Roman"/>
                <w:szCs w:val="24"/>
                <w:lang w:val="sv-SE"/>
              </w:rPr>
            </w:pPr>
            <w:r w:rsidRPr="00191C28">
              <w:rPr>
                <w:rFonts w:ascii="Times New Roman"/>
                <w:szCs w:val="24"/>
                <w:lang w:val="sv-SE"/>
              </w:rPr>
              <w:t>Spatial-relation</w:t>
            </w:r>
            <w:r w:rsidRPr="00191C28">
              <w:rPr>
                <w:rFonts w:ascii="Times New Roman"/>
                <w:szCs w:val="24"/>
                <w:lang w:val="sv-SE"/>
              </w:rPr>
              <w:br/>
              <w:t>+ [port(s)-indication]</w:t>
            </w:r>
          </w:p>
        </w:tc>
      </w:tr>
      <w:tr w:rsidR="00B10D33" w:rsidRPr="00191C28" w14:paraId="047A3AE3" w14:textId="77777777" w:rsidTr="00E2302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DE7642" w14:textId="77777777" w:rsidR="00B10D33" w:rsidRPr="00191C28" w:rsidRDefault="00B10D33" w:rsidP="00E2302D">
            <w:pPr>
              <w:jc w:val="center"/>
              <w:rPr>
                <w:rFonts w:ascii="Times New Roman"/>
                <w:szCs w:val="24"/>
                <w:lang w:val="sv-SE"/>
              </w:rPr>
            </w:pPr>
            <w:r w:rsidRPr="00191C28">
              <w:rPr>
                <w:rFonts w:ascii="Times New Roman"/>
                <w:szCs w:val="24"/>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06B7CF1" w14:textId="77777777" w:rsidR="00B10D33" w:rsidRPr="00191C28" w:rsidRDefault="00B10D33" w:rsidP="00E2302D">
            <w:pPr>
              <w:rPr>
                <w:rFonts w:ascii="Times New Roman"/>
                <w:szCs w:val="24"/>
                <w:lang w:val="sv-SE"/>
              </w:rPr>
            </w:pPr>
            <w:r w:rsidRPr="00191C28">
              <w:rPr>
                <w:rFonts w:ascii="Times New Roman"/>
                <w:szCs w:val="24"/>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6A527E1" w14:textId="77777777" w:rsidR="00B10D33" w:rsidRPr="00191C28" w:rsidRDefault="00B10D33" w:rsidP="00E2302D">
            <w:pPr>
              <w:rPr>
                <w:rFonts w:ascii="Times New Roman"/>
                <w:szCs w:val="24"/>
                <w:lang w:val="sv-SE"/>
              </w:rPr>
            </w:pPr>
            <w:r w:rsidRPr="00191C28">
              <w:rPr>
                <w:rFonts w:ascii="Times New Roman"/>
                <w:szCs w:val="24"/>
                <w:lang w:val="sv-SE"/>
              </w:rPr>
              <w:t>DM-RS for PU</w:t>
            </w:r>
            <w:r w:rsidRPr="00191C28">
              <w:rPr>
                <w:rFonts w:ascii="Times New Roman"/>
                <w:color w:val="0070C0"/>
                <w:szCs w:val="24"/>
                <w:lang w:val="sv-SE"/>
              </w:rPr>
              <w:t>S</w:t>
            </w:r>
            <w:r w:rsidRPr="00191C28">
              <w:rPr>
                <w:rFonts w:ascii="Times New Roman"/>
                <w:szCs w:val="24"/>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8F7C62A" w14:textId="77777777" w:rsidR="00B10D33" w:rsidRPr="00191C28" w:rsidRDefault="00B10D33" w:rsidP="00E2302D">
            <w:pPr>
              <w:jc w:val="center"/>
              <w:rPr>
                <w:rFonts w:ascii="Times New Roman"/>
                <w:szCs w:val="24"/>
                <w:lang w:val="sv-SE"/>
              </w:rPr>
            </w:pPr>
            <w:r w:rsidRPr="00191C28">
              <w:rPr>
                <w:rFonts w:ascii="Times New Roman"/>
                <w:szCs w:val="24"/>
                <w:lang w:val="sv-SE"/>
              </w:rPr>
              <w:t>Spatial-relation</w:t>
            </w:r>
            <w:r w:rsidRPr="00191C28">
              <w:rPr>
                <w:rFonts w:ascii="Times New Roman"/>
                <w:szCs w:val="24"/>
                <w:lang w:val="sv-SE"/>
              </w:rPr>
              <w:br/>
              <w:t>+ [port(s)-indication]</w:t>
            </w:r>
          </w:p>
        </w:tc>
      </w:tr>
      <w:tr w:rsidR="00B10D33" w:rsidRPr="00191C28" w14:paraId="2883A657" w14:textId="77777777" w:rsidTr="00E2302D">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1D315" w14:textId="77777777" w:rsidR="00B10D33" w:rsidRPr="00191C28" w:rsidRDefault="00B10D33" w:rsidP="00E2302D">
            <w:pPr>
              <w:jc w:val="center"/>
              <w:rPr>
                <w:rFonts w:ascii="Times New Roman"/>
                <w:szCs w:val="24"/>
                <w:lang w:val="sv-SE"/>
              </w:rPr>
            </w:pPr>
            <w:r w:rsidRPr="00191C28">
              <w:rPr>
                <w:rFonts w:ascii="Times New Roman"/>
                <w:szCs w:val="24"/>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727BA471" w14:textId="77777777" w:rsidR="00B10D33" w:rsidRPr="00191C28" w:rsidRDefault="00B10D33" w:rsidP="00E2302D">
            <w:pPr>
              <w:rPr>
                <w:rFonts w:ascii="Times New Roman"/>
                <w:szCs w:val="24"/>
                <w:lang w:val="sv-SE"/>
              </w:rPr>
            </w:pPr>
            <w:r w:rsidRPr="00191C28">
              <w:rPr>
                <w:rFonts w:ascii="Times New Roman"/>
                <w:szCs w:val="24"/>
                <w:lang w:val="sv-SE"/>
              </w:rPr>
              <w:t xml:space="preserve">UL RS(a SRS for BM) </w:t>
            </w:r>
            <w:r w:rsidRPr="00191C28">
              <w:rPr>
                <w:rFonts w:ascii="Times New Roman"/>
                <w:szCs w:val="24"/>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C607EC3" w14:textId="77777777" w:rsidR="00B10D33" w:rsidRPr="00191C28" w:rsidRDefault="00B10D33" w:rsidP="00E2302D">
            <w:pPr>
              <w:rPr>
                <w:rFonts w:ascii="Times New Roman"/>
                <w:szCs w:val="24"/>
                <w:lang w:val="sv-SE"/>
              </w:rPr>
            </w:pPr>
            <w:r w:rsidRPr="00191C28">
              <w:rPr>
                <w:rFonts w:ascii="Times New Roman"/>
                <w:szCs w:val="24"/>
                <w:lang w:val="sv-SE"/>
              </w:rPr>
              <w:t>DM-RS for PU</w:t>
            </w:r>
            <w:r w:rsidRPr="00191C28">
              <w:rPr>
                <w:rFonts w:ascii="Times New Roman"/>
                <w:color w:val="0070C0"/>
                <w:szCs w:val="24"/>
                <w:lang w:val="sv-SE"/>
              </w:rPr>
              <w:t>S</w:t>
            </w:r>
            <w:r w:rsidRPr="00191C28">
              <w:rPr>
                <w:rFonts w:ascii="Times New Roman"/>
                <w:szCs w:val="24"/>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6CEBAE1E" w14:textId="77777777" w:rsidR="00B10D33" w:rsidRPr="00191C28" w:rsidRDefault="00B10D33" w:rsidP="00E2302D">
            <w:pPr>
              <w:jc w:val="center"/>
              <w:rPr>
                <w:rFonts w:ascii="Times New Roman"/>
                <w:szCs w:val="24"/>
                <w:lang w:val="sv-SE"/>
              </w:rPr>
            </w:pPr>
            <w:r w:rsidRPr="00191C28">
              <w:rPr>
                <w:rFonts w:ascii="Times New Roman"/>
                <w:szCs w:val="24"/>
                <w:lang w:val="sv-SE"/>
              </w:rPr>
              <w:t>Spatial-relation</w:t>
            </w:r>
            <w:r w:rsidRPr="00191C28">
              <w:rPr>
                <w:rFonts w:ascii="Times New Roman"/>
                <w:szCs w:val="24"/>
                <w:lang w:val="sv-SE"/>
              </w:rPr>
              <w:br/>
              <w:t>+ [port(s)-indication]</w:t>
            </w:r>
          </w:p>
        </w:tc>
      </w:tr>
    </w:tbl>
    <w:p w14:paraId="5D9131BE" w14:textId="77777777" w:rsidR="00B10D33" w:rsidRDefault="00B10D33" w:rsidP="00B10D33">
      <w:pPr>
        <w:rPr>
          <w:rFonts w:eastAsia="DengXian"/>
        </w:rPr>
      </w:pPr>
    </w:p>
    <w:p w14:paraId="557D30F1" w14:textId="22A553FB" w:rsidR="00B10D33" w:rsidRDefault="00B10D33" w:rsidP="00B10D33">
      <w:pPr>
        <w:rPr>
          <w:lang w:eastAsia="zh-TW"/>
        </w:rPr>
      </w:pPr>
      <w:r>
        <w:rPr>
          <w:lang w:eastAsia="zh-TW"/>
        </w:rPr>
        <w:t xml:space="preserve">The debate on the introduction of UL TCI framework has taken place back in NR Rel-15 time. There, after lengthy discussion, spatial relation information is introduced instead of UL TCI framework. The same argument is likely to be gone through again if UL TCI is revisited. Even without consideration of </w:t>
      </w:r>
      <w:r w:rsidR="006575E0">
        <w:rPr>
          <w:lang w:eastAsia="zh-TW"/>
        </w:rPr>
        <w:t xml:space="preserve">a </w:t>
      </w:r>
      <w:r>
        <w:rPr>
          <w:lang w:eastAsia="zh-TW"/>
        </w:rPr>
        <w:t xml:space="preserve">limited time budget, another round of long discussion is likely to lead to </w:t>
      </w:r>
      <w:r w:rsidR="006575E0">
        <w:rPr>
          <w:lang w:eastAsia="zh-TW"/>
        </w:rPr>
        <w:t xml:space="preserve">the </w:t>
      </w:r>
      <w:r>
        <w:rPr>
          <w:lang w:eastAsia="zh-TW"/>
        </w:rPr>
        <w:t>same conclusion that there is no consensus for UL TCI. Thus, we think the same discussion should be avoided in Rel-16 phase.</w:t>
      </w:r>
      <w:r w:rsidR="006543A3">
        <w:rPr>
          <w:lang w:eastAsia="zh-TW"/>
        </w:rPr>
        <w:t xml:space="preserve"> </w:t>
      </w:r>
      <w:r>
        <w:rPr>
          <w:lang w:eastAsia="zh-TW"/>
        </w:rPr>
        <w:t xml:space="preserve">Additionally, from </w:t>
      </w:r>
      <w:r w:rsidR="006575E0">
        <w:rPr>
          <w:lang w:eastAsia="zh-TW"/>
        </w:rPr>
        <w:t xml:space="preserve">a </w:t>
      </w:r>
      <w:r>
        <w:rPr>
          <w:lang w:eastAsia="zh-TW"/>
        </w:rPr>
        <w:t xml:space="preserve">technical point of view, not all QCL types in DL TCI framework is needed in UL counterpart. Simply introducing UL TCI framework for DL/UL symmetry does not seem like a good justification, not to mention the spec impact. </w:t>
      </w:r>
    </w:p>
    <w:p w14:paraId="3ECB83A3" w14:textId="00C63FBC" w:rsidR="00B10D33" w:rsidRDefault="00B10D33" w:rsidP="00B10D33">
      <w:pPr>
        <w:rPr>
          <w:lang w:eastAsia="zh-TW"/>
        </w:rPr>
      </w:pPr>
      <w:r>
        <w:rPr>
          <w:lang w:eastAsia="zh-TW"/>
        </w:rPr>
        <w:t>From our point of view, spatial filtering indication for DL/UL can be integrated, but the integration should not impact DCI signalling much. As a starting point, beam correspondent UE can be considered, and a TCI field can be additionally configured with a</w:t>
      </w:r>
      <w:r w:rsidR="006543A3">
        <w:rPr>
          <w:lang w:eastAsia="zh-TW"/>
        </w:rPr>
        <w:t>n</w:t>
      </w:r>
      <w:r>
        <w:rPr>
          <w:lang w:eastAsia="zh-TW"/>
        </w:rPr>
        <w:t xml:space="preserve"> SRS resource for indicating UL spatial filter characteristics. At the same time a DL TCI is provided, its corresponding UL spatial filter information is indicated.</w:t>
      </w:r>
    </w:p>
    <w:p w14:paraId="2085E83F" w14:textId="21094CA3" w:rsidR="00B10D33" w:rsidRDefault="00B10D33" w:rsidP="00B10D33">
      <w:pPr>
        <w:pStyle w:val="Caption"/>
        <w:jc w:val="left"/>
      </w:pPr>
      <w:bookmarkStart w:id="7" w:name="_Ref16328873"/>
      <w:r>
        <w:t xml:space="preserve">Proposal </w:t>
      </w:r>
      <w:r>
        <w:fldChar w:fldCharType="begin"/>
      </w:r>
      <w:r>
        <w:instrText xml:space="preserve"> SEQ Proposal \* ARABIC </w:instrText>
      </w:r>
      <w:r>
        <w:fldChar w:fldCharType="separate"/>
      </w:r>
      <w:r w:rsidR="00A80156">
        <w:rPr>
          <w:noProof/>
        </w:rPr>
        <w:t>3</w:t>
      </w:r>
      <w:r>
        <w:fldChar w:fldCharType="end"/>
      </w:r>
      <w:r>
        <w:t xml:space="preserve">: Support Alt.3. Alt.2 is not supported in order to avoid repeating </w:t>
      </w:r>
      <w:r w:rsidR="002A37EC">
        <w:t>similar</w:t>
      </w:r>
      <w:r>
        <w:t xml:space="preserve"> argument in Rel-15.</w:t>
      </w:r>
      <w:bookmarkEnd w:id="7"/>
    </w:p>
    <w:p w14:paraId="4C2B7F2B" w14:textId="797C146B" w:rsidR="00B10D33" w:rsidRPr="00811EC6" w:rsidRDefault="00B10D33" w:rsidP="00B10D33">
      <w:pPr>
        <w:pStyle w:val="Caption"/>
        <w:jc w:val="left"/>
        <w:rPr>
          <w:rFonts w:eastAsia="DengXian"/>
        </w:rPr>
      </w:pPr>
      <w:bookmarkStart w:id="8" w:name="_Ref16328875"/>
      <w:r>
        <w:t xml:space="preserve">Proposal </w:t>
      </w:r>
      <w:r>
        <w:fldChar w:fldCharType="begin"/>
      </w:r>
      <w:r>
        <w:instrText xml:space="preserve"> SEQ Proposal \* ARABIC </w:instrText>
      </w:r>
      <w:r>
        <w:fldChar w:fldCharType="separate"/>
      </w:r>
      <w:r w:rsidR="00A80156">
        <w:rPr>
          <w:noProof/>
        </w:rPr>
        <w:t>4</w:t>
      </w:r>
      <w:r>
        <w:fldChar w:fldCharType="end"/>
      </w:r>
      <w:r>
        <w:t xml:space="preserve">: Consider </w:t>
      </w:r>
      <w:r w:rsidR="005C1310">
        <w:t>extending</w:t>
      </w:r>
      <w:r>
        <w:t xml:space="preserve"> DL TCI framework for UL spatial filter information indication by adding UL RS to TCI state.</w:t>
      </w:r>
      <w:bookmarkEnd w:id="8"/>
    </w:p>
    <w:p w14:paraId="48036457" w14:textId="0F350159" w:rsidR="00B47132" w:rsidRPr="00B47132" w:rsidRDefault="00975C0A" w:rsidP="00631D4F">
      <w:pPr>
        <w:pStyle w:val="Heading2"/>
        <w:snapToGrid w:val="0"/>
        <w:jc w:val="both"/>
      </w:pPr>
      <w:r>
        <w:t>Fast panel switch control based on MPUE-Assumption3</w:t>
      </w:r>
    </w:p>
    <w:p w14:paraId="56782E7A" w14:textId="10A8FC10" w:rsidR="003A4185" w:rsidRDefault="003A4185">
      <w:pPr>
        <w:snapToGrid w:val="0"/>
        <w:rPr>
          <w:rFonts w:cstheme="minorHAnsi"/>
          <w:lang w:val="en-US" w:eastAsia="zh-TW"/>
        </w:rPr>
      </w:pPr>
      <w:r>
        <w:rPr>
          <w:lang w:val="en-US" w:eastAsia="zh-TW"/>
        </w:rPr>
        <w:t xml:space="preserve">In Xi’an meeting, a note under MPUE-Asumption3 agreement is provided as </w:t>
      </w:r>
      <w:r w:rsidRPr="003A4185">
        <w:rPr>
          <w:rFonts w:cstheme="minorHAnsi"/>
          <w:lang w:val="en-US" w:eastAsia="zh-TW"/>
        </w:rPr>
        <w:t>“</w:t>
      </w:r>
      <w:r w:rsidRPr="003A4185">
        <w:rPr>
          <w:rFonts w:cstheme="minorHAnsi"/>
          <w:i/>
          <w:szCs w:val="22"/>
        </w:rPr>
        <w:t>Note: UE can control the panel activation/deactivation</w:t>
      </w:r>
      <w:r w:rsidRPr="003A4185">
        <w:rPr>
          <w:rFonts w:cstheme="minorHAnsi"/>
          <w:lang w:val="en-US" w:eastAsia="zh-TW"/>
        </w:rPr>
        <w:t>”</w:t>
      </w:r>
      <w:r>
        <w:rPr>
          <w:rFonts w:cstheme="minorHAnsi"/>
          <w:lang w:val="en-US" w:eastAsia="zh-TW"/>
        </w:rPr>
        <w:t>. To fulfill th</w:t>
      </w:r>
      <w:r w:rsidR="00EA1BFA">
        <w:rPr>
          <w:rFonts w:cstheme="minorHAnsi"/>
          <w:lang w:val="en-US" w:eastAsia="zh-TW"/>
        </w:rPr>
        <w:t>e description from the</w:t>
      </w:r>
      <w:r>
        <w:rPr>
          <w:rFonts w:cstheme="minorHAnsi"/>
          <w:lang w:val="en-US" w:eastAsia="zh-TW"/>
        </w:rPr>
        <w:t xml:space="preserve"> note and</w:t>
      </w:r>
      <w:r w:rsidR="00EA1BFA">
        <w:rPr>
          <w:rFonts w:cstheme="minorHAnsi"/>
          <w:lang w:val="en-US" w:eastAsia="zh-TW"/>
        </w:rPr>
        <w:t>,</w:t>
      </w:r>
      <w:r>
        <w:rPr>
          <w:rFonts w:cstheme="minorHAnsi"/>
          <w:lang w:val="en-US" w:eastAsia="zh-TW"/>
        </w:rPr>
        <w:t xml:space="preserve"> at the same time to </w:t>
      </w:r>
      <w:r w:rsidR="00EA1BFA">
        <w:rPr>
          <w:rFonts w:cstheme="minorHAnsi"/>
          <w:lang w:val="en-US" w:eastAsia="zh-TW"/>
        </w:rPr>
        <w:t>reach common understanding on active UE panels available for NW selection/indication, the following signaling capability from gNB/UE is needed:</w:t>
      </w:r>
    </w:p>
    <w:p w14:paraId="329F8341" w14:textId="77777777" w:rsidR="00EA1BFA" w:rsidRPr="00EA1BFA" w:rsidRDefault="00EA1BFA" w:rsidP="00EA1BFA">
      <w:pPr>
        <w:pStyle w:val="ListParagraph"/>
        <w:numPr>
          <w:ilvl w:val="0"/>
          <w:numId w:val="34"/>
        </w:numPr>
        <w:snapToGrid w:val="0"/>
        <w:ind w:left="340" w:hanging="340"/>
        <w:rPr>
          <w:rFonts w:eastAsia="DengXian"/>
          <w:lang w:val="en-US"/>
        </w:rPr>
      </w:pPr>
      <w:r>
        <w:rPr>
          <w:rFonts w:eastAsiaTheme="minorEastAsia"/>
          <w:lang w:val="en-US" w:eastAsia="zh-TW"/>
        </w:rPr>
        <w:t>NW signaling</w:t>
      </w:r>
    </w:p>
    <w:p w14:paraId="097177D5" w14:textId="78B30624" w:rsidR="00EA1BFA" w:rsidRPr="00EA1BFA" w:rsidRDefault="00EA1BFA" w:rsidP="00EA1BFA">
      <w:pPr>
        <w:pStyle w:val="ListParagraph"/>
        <w:numPr>
          <w:ilvl w:val="1"/>
          <w:numId w:val="34"/>
        </w:numPr>
        <w:snapToGrid w:val="0"/>
        <w:ind w:left="822" w:hanging="482"/>
        <w:rPr>
          <w:rFonts w:eastAsia="DengXian"/>
          <w:lang w:val="en-US"/>
        </w:rPr>
      </w:pPr>
      <w:r>
        <w:rPr>
          <w:rFonts w:eastAsiaTheme="minorEastAsia"/>
          <w:lang w:val="en-US" w:eastAsia="zh-TW"/>
        </w:rPr>
        <w:t>indication to select UL transmission panel from currently active panels</w:t>
      </w:r>
    </w:p>
    <w:p w14:paraId="06FF85CC" w14:textId="17B4E9D5" w:rsidR="00EA1BFA" w:rsidRPr="00EA1BFA" w:rsidRDefault="00EA1BFA" w:rsidP="00EA1BFA">
      <w:pPr>
        <w:pStyle w:val="ListParagraph"/>
        <w:numPr>
          <w:ilvl w:val="1"/>
          <w:numId w:val="34"/>
        </w:numPr>
        <w:snapToGrid w:val="0"/>
        <w:ind w:left="822" w:hanging="482"/>
        <w:rPr>
          <w:rFonts w:eastAsia="DengXian"/>
          <w:lang w:val="en-US"/>
        </w:rPr>
      </w:pPr>
      <w:r>
        <w:rPr>
          <w:rFonts w:eastAsiaTheme="minorEastAsia"/>
          <w:lang w:val="en-US" w:eastAsia="zh-TW"/>
        </w:rPr>
        <w:t xml:space="preserve">indication to request </w:t>
      </w:r>
      <w:r w:rsidR="00CF07B2">
        <w:rPr>
          <w:rFonts w:eastAsiaTheme="minorEastAsia"/>
          <w:lang w:val="en-US" w:eastAsia="zh-TW"/>
        </w:rPr>
        <w:t>a</w:t>
      </w:r>
      <w:r>
        <w:rPr>
          <w:rFonts w:eastAsiaTheme="minorEastAsia"/>
          <w:lang w:val="en-US" w:eastAsia="zh-TW"/>
        </w:rPr>
        <w:t xml:space="preserve"> number of panels to be activated</w:t>
      </w:r>
      <w:r w:rsidR="00DA3BA6">
        <w:rPr>
          <w:rFonts w:eastAsiaTheme="minorEastAsia"/>
          <w:lang w:val="en-US" w:eastAsia="zh-TW"/>
        </w:rPr>
        <w:t>/deactivated</w:t>
      </w:r>
      <w:r>
        <w:rPr>
          <w:rFonts w:eastAsiaTheme="minorEastAsia"/>
          <w:lang w:val="en-US" w:eastAsia="zh-TW"/>
        </w:rPr>
        <w:t xml:space="preserve"> based on UE capability</w:t>
      </w:r>
    </w:p>
    <w:p w14:paraId="16009083" w14:textId="392184AB" w:rsidR="00EA1BFA" w:rsidRPr="00EA1BFA" w:rsidRDefault="00EA1BFA" w:rsidP="00EA1BFA">
      <w:pPr>
        <w:pStyle w:val="ListParagraph"/>
        <w:numPr>
          <w:ilvl w:val="0"/>
          <w:numId w:val="34"/>
        </w:numPr>
        <w:snapToGrid w:val="0"/>
        <w:ind w:left="340" w:hanging="340"/>
        <w:rPr>
          <w:rFonts w:eastAsia="DengXian"/>
          <w:lang w:val="en-US"/>
        </w:rPr>
      </w:pPr>
      <w:r>
        <w:rPr>
          <w:rFonts w:eastAsiaTheme="minorEastAsia" w:hint="eastAsia"/>
          <w:lang w:val="en-US" w:eastAsia="zh-TW"/>
        </w:rPr>
        <w:t>U</w:t>
      </w:r>
      <w:r>
        <w:rPr>
          <w:rFonts w:eastAsiaTheme="minorEastAsia"/>
          <w:lang w:val="en-US" w:eastAsia="zh-TW"/>
        </w:rPr>
        <w:t>E reporting</w:t>
      </w:r>
    </w:p>
    <w:p w14:paraId="054184E6" w14:textId="1C360ADB" w:rsidR="00EA1BFA" w:rsidRPr="00EA1BFA" w:rsidRDefault="00EA1BFA" w:rsidP="00EA1BFA">
      <w:pPr>
        <w:pStyle w:val="ListParagraph"/>
        <w:numPr>
          <w:ilvl w:val="1"/>
          <w:numId w:val="34"/>
        </w:numPr>
        <w:snapToGrid w:val="0"/>
        <w:ind w:left="822" w:hanging="482"/>
        <w:rPr>
          <w:rFonts w:eastAsiaTheme="minorEastAsia"/>
          <w:lang w:val="en-US" w:eastAsia="zh-TW"/>
        </w:rPr>
      </w:pPr>
      <w:r w:rsidRPr="00EA1BFA">
        <w:rPr>
          <w:rFonts w:eastAsiaTheme="minorEastAsia"/>
          <w:lang w:val="en-US" w:eastAsia="zh-TW"/>
        </w:rPr>
        <w:t>Report to indicate information of currently activated panels</w:t>
      </w:r>
    </w:p>
    <w:p w14:paraId="5BD7D8BD" w14:textId="22E6F91A" w:rsidR="007C10BC" w:rsidRPr="00975C0A" w:rsidRDefault="00975C0A" w:rsidP="00631D4F">
      <w:pPr>
        <w:pStyle w:val="Proposal"/>
        <w:rPr>
          <w:rFonts w:eastAsia="DengXian"/>
          <w:noProof/>
        </w:rPr>
      </w:pPr>
      <w:bookmarkStart w:id="9" w:name="_Toc7785233"/>
      <w:bookmarkStart w:id="10" w:name="_Toc7785305"/>
      <w:bookmarkStart w:id="11" w:name="_Toc7785863"/>
      <w:bookmarkStart w:id="12" w:name="_Toc7786089"/>
      <w:bookmarkStart w:id="13" w:name="_Toc7786349"/>
      <w:bookmarkStart w:id="14" w:name="_Toc7786659"/>
      <w:bookmarkStart w:id="15" w:name="_Toc7786781"/>
      <w:bookmarkStart w:id="16" w:name="_Toc7791078"/>
      <w:bookmarkStart w:id="17" w:name="_Toc7791264"/>
      <w:bookmarkStart w:id="18" w:name="_Toc7791716"/>
      <w:bookmarkStart w:id="19" w:name="_Hlk7791848"/>
      <w:r>
        <w:t>To support MPUE-Assumption3 for fast panel switch operation, the following signalling is supported</w:t>
      </w:r>
      <w:bookmarkEnd w:id="9"/>
      <w:bookmarkEnd w:id="10"/>
      <w:bookmarkEnd w:id="11"/>
      <w:bookmarkEnd w:id="12"/>
      <w:bookmarkEnd w:id="13"/>
      <w:bookmarkEnd w:id="14"/>
      <w:bookmarkEnd w:id="15"/>
      <w:bookmarkEnd w:id="16"/>
      <w:bookmarkEnd w:id="17"/>
      <w:bookmarkEnd w:id="18"/>
    </w:p>
    <w:p w14:paraId="30BB29B9" w14:textId="08B802EE" w:rsidR="00975C0A" w:rsidRPr="009D6365" w:rsidRDefault="00975C0A" w:rsidP="00375875">
      <w:pPr>
        <w:pStyle w:val="Proposal"/>
        <w:numPr>
          <w:ilvl w:val="0"/>
          <w:numId w:val="34"/>
        </w:numPr>
        <w:rPr>
          <w:rFonts w:eastAsia="DengXian"/>
          <w:lang w:val="en-US" w:eastAsia="ja-JP"/>
        </w:rPr>
      </w:pPr>
      <w:bookmarkStart w:id="20" w:name="_Toc7786350"/>
      <w:bookmarkStart w:id="21" w:name="_Toc7786660"/>
      <w:bookmarkStart w:id="22" w:name="_Toc7786782"/>
      <w:bookmarkStart w:id="23" w:name="_Toc7785234"/>
      <w:bookmarkStart w:id="24" w:name="_Toc7785306"/>
      <w:bookmarkStart w:id="25" w:name="_Toc7785864"/>
      <w:bookmarkStart w:id="26" w:name="_Toc7786090"/>
      <w:bookmarkStart w:id="27" w:name="_Toc7791079"/>
      <w:bookmarkStart w:id="28" w:name="_Toc7791265"/>
      <w:bookmarkStart w:id="29" w:name="_Toc7791469"/>
      <w:bookmarkStart w:id="30" w:name="_Toc7791717"/>
      <w:r>
        <w:rPr>
          <w:rFonts w:eastAsiaTheme="minorEastAsia"/>
          <w:lang w:val="en-US" w:eastAsia="zh-TW"/>
        </w:rPr>
        <w:t>NW signaling</w:t>
      </w:r>
      <w:bookmarkEnd w:id="20"/>
      <w:bookmarkEnd w:id="21"/>
      <w:bookmarkEnd w:id="22"/>
      <w:bookmarkEnd w:id="23"/>
      <w:bookmarkEnd w:id="24"/>
      <w:bookmarkEnd w:id="25"/>
      <w:bookmarkEnd w:id="26"/>
      <w:bookmarkEnd w:id="27"/>
      <w:bookmarkEnd w:id="28"/>
      <w:bookmarkEnd w:id="29"/>
      <w:bookmarkEnd w:id="30"/>
    </w:p>
    <w:p w14:paraId="1FBEFA17" w14:textId="6C70F380" w:rsidR="009D6365" w:rsidRDefault="00551244" w:rsidP="00551244">
      <w:pPr>
        <w:pStyle w:val="Proposal"/>
        <w:numPr>
          <w:ilvl w:val="0"/>
          <w:numId w:val="0"/>
        </w:numPr>
        <w:snapToGrid w:val="0"/>
        <w:ind w:left="1304" w:hanging="1304"/>
        <w:rPr>
          <w:rFonts w:eastAsiaTheme="minorEastAsia"/>
          <w:lang w:val="en-US" w:eastAsia="zh-TW"/>
        </w:rPr>
      </w:pPr>
      <w:bookmarkStart w:id="31" w:name="_Toc7785307"/>
      <w:bookmarkStart w:id="32" w:name="_Toc7785865"/>
      <w:bookmarkStart w:id="33" w:name="_Toc7786091"/>
      <w:r>
        <w:rPr>
          <w:rFonts w:eastAsiaTheme="minorEastAsia"/>
          <w:lang w:val="en-US" w:eastAsia="zh-TW"/>
        </w:rPr>
        <w:tab/>
      </w:r>
      <w:r>
        <w:rPr>
          <w:rFonts w:eastAsiaTheme="minorEastAsia"/>
          <w:lang w:val="en-US" w:eastAsia="zh-TW"/>
        </w:rPr>
        <w:tab/>
      </w:r>
      <w:bookmarkStart w:id="34" w:name="_Toc7786351"/>
      <w:bookmarkStart w:id="35" w:name="_Toc7786661"/>
      <w:bookmarkStart w:id="36" w:name="_Toc7786783"/>
      <w:bookmarkStart w:id="37" w:name="_Toc7791080"/>
      <w:bookmarkStart w:id="38" w:name="_Toc7791266"/>
      <w:bookmarkStart w:id="39" w:name="_Toc7791470"/>
      <w:bookmarkStart w:id="40" w:name="_Toc7791718"/>
      <w:r>
        <w:rPr>
          <w:rFonts w:eastAsiaTheme="minorEastAsia"/>
          <w:lang w:val="en-US" w:eastAsia="zh-TW"/>
        </w:rPr>
        <w:t xml:space="preserve">-  </w:t>
      </w:r>
      <w:r w:rsidR="009D6365" w:rsidRPr="009D6365">
        <w:rPr>
          <w:rFonts w:eastAsiaTheme="minorEastAsia"/>
          <w:lang w:val="en-US" w:eastAsia="zh-TW"/>
        </w:rPr>
        <w:t>indication to select UL transmission panel from currently active panels</w:t>
      </w:r>
      <w:bookmarkEnd w:id="31"/>
      <w:bookmarkEnd w:id="32"/>
      <w:bookmarkEnd w:id="33"/>
      <w:bookmarkEnd w:id="34"/>
      <w:bookmarkEnd w:id="35"/>
      <w:bookmarkEnd w:id="36"/>
      <w:bookmarkEnd w:id="37"/>
      <w:bookmarkEnd w:id="38"/>
      <w:bookmarkEnd w:id="39"/>
      <w:bookmarkEnd w:id="40"/>
    </w:p>
    <w:p w14:paraId="0523FE0E" w14:textId="02367D19" w:rsidR="00975C0A" w:rsidRPr="009D6365" w:rsidRDefault="00551244" w:rsidP="00551244">
      <w:pPr>
        <w:pStyle w:val="Proposal"/>
        <w:numPr>
          <w:ilvl w:val="0"/>
          <w:numId w:val="0"/>
        </w:numPr>
        <w:snapToGrid w:val="0"/>
        <w:ind w:left="1304" w:hanging="1304"/>
        <w:rPr>
          <w:rFonts w:eastAsiaTheme="minorEastAsia"/>
          <w:lang w:val="en-US" w:eastAsia="zh-TW"/>
        </w:rPr>
      </w:pPr>
      <w:bookmarkStart w:id="41" w:name="_Toc7785308"/>
      <w:bookmarkStart w:id="42" w:name="_Toc7785866"/>
      <w:bookmarkStart w:id="43" w:name="_Toc7786092"/>
      <w:r>
        <w:rPr>
          <w:rFonts w:eastAsiaTheme="minorEastAsia"/>
          <w:lang w:val="en-US" w:eastAsia="zh-TW"/>
        </w:rPr>
        <w:tab/>
      </w:r>
      <w:r>
        <w:rPr>
          <w:rFonts w:eastAsiaTheme="minorEastAsia"/>
          <w:lang w:val="en-US" w:eastAsia="zh-TW"/>
        </w:rPr>
        <w:tab/>
      </w:r>
      <w:bookmarkStart w:id="44" w:name="_Toc7786352"/>
      <w:bookmarkStart w:id="45" w:name="_Toc7786662"/>
      <w:bookmarkStart w:id="46" w:name="_Toc7786784"/>
      <w:bookmarkStart w:id="47" w:name="_Toc7791081"/>
      <w:bookmarkStart w:id="48" w:name="_Toc7791267"/>
      <w:bookmarkStart w:id="49" w:name="_Toc7791471"/>
      <w:bookmarkStart w:id="50" w:name="_Toc7791719"/>
      <w:r>
        <w:rPr>
          <w:rFonts w:eastAsiaTheme="minorEastAsia"/>
          <w:lang w:val="en-US" w:eastAsia="zh-TW"/>
        </w:rPr>
        <w:t xml:space="preserve">-  </w:t>
      </w:r>
      <w:r w:rsidR="00975C0A" w:rsidRPr="009D6365">
        <w:rPr>
          <w:rFonts w:eastAsiaTheme="minorEastAsia"/>
          <w:lang w:val="en-US" w:eastAsia="zh-TW"/>
        </w:rPr>
        <w:t>indication to request a number of panels to be activated</w:t>
      </w:r>
      <w:r w:rsidR="00DA3BA6" w:rsidRPr="009D6365">
        <w:rPr>
          <w:rFonts w:eastAsiaTheme="minorEastAsia"/>
          <w:lang w:val="en-US" w:eastAsia="zh-TW"/>
        </w:rPr>
        <w:t>/deactivated</w:t>
      </w:r>
      <w:r w:rsidR="00975C0A" w:rsidRPr="009D6365">
        <w:rPr>
          <w:rFonts w:eastAsiaTheme="minorEastAsia"/>
          <w:lang w:val="en-US" w:eastAsia="zh-TW"/>
        </w:rPr>
        <w:t xml:space="preserve"> based on UE capability</w:t>
      </w:r>
      <w:bookmarkEnd w:id="41"/>
      <w:bookmarkEnd w:id="42"/>
      <w:bookmarkEnd w:id="43"/>
      <w:bookmarkEnd w:id="44"/>
      <w:bookmarkEnd w:id="45"/>
      <w:bookmarkEnd w:id="46"/>
      <w:bookmarkEnd w:id="47"/>
      <w:bookmarkEnd w:id="48"/>
      <w:bookmarkEnd w:id="49"/>
      <w:bookmarkEnd w:id="50"/>
    </w:p>
    <w:p w14:paraId="743F3391" w14:textId="69D14663" w:rsidR="009D6365" w:rsidRDefault="00551244" w:rsidP="00551244">
      <w:pPr>
        <w:pStyle w:val="Proposal"/>
        <w:numPr>
          <w:ilvl w:val="0"/>
          <w:numId w:val="0"/>
        </w:numPr>
        <w:ind w:left="1304" w:hanging="1304"/>
        <w:rPr>
          <w:rFonts w:eastAsiaTheme="minorEastAsia"/>
          <w:lang w:val="en-US" w:eastAsia="zh-TW"/>
        </w:rPr>
      </w:pPr>
      <w:bookmarkStart w:id="51" w:name="_Toc7785235"/>
      <w:bookmarkStart w:id="52" w:name="_Toc7785309"/>
      <w:bookmarkStart w:id="53" w:name="_Toc7785867"/>
      <w:bookmarkStart w:id="54" w:name="_Toc7786093"/>
      <w:r>
        <w:rPr>
          <w:rFonts w:eastAsiaTheme="minorEastAsia"/>
          <w:lang w:val="en-US" w:eastAsia="zh-TW"/>
        </w:rPr>
        <w:tab/>
      </w:r>
      <w:bookmarkStart w:id="55" w:name="_Toc7786353"/>
      <w:bookmarkStart w:id="56" w:name="_Toc7786663"/>
      <w:bookmarkStart w:id="57" w:name="_Toc7786785"/>
      <w:bookmarkStart w:id="58" w:name="_Toc7791082"/>
      <w:bookmarkStart w:id="59" w:name="_Toc7791268"/>
      <w:bookmarkStart w:id="60" w:name="_Toc7791472"/>
      <w:bookmarkStart w:id="61" w:name="_Toc7791720"/>
      <w:r>
        <w:rPr>
          <w:rFonts w:eastAsiaTheme="minorEastAsia"/>
          <w:lang w:val="en-US" w:eastAsia="zh-TW"/>
        </w:rPr>
        <w:t xml:space="preserve">-  </w:t>
      </w:r>
      <w:r w:rsidR="00975C0A" w:rsidRPr="009D6365">
        <w:rPr>
          <w:rFonts w:eastAsiaTheme="minorEastAsia" w:hint="eastAsia"/>
          <w:lang w:val="en-US" w:eastAsia="zh-TW"/>
        </w:rPr>
        <w:t>U</w:t>
      </w:r>
      <w:r w:rsidR="00975C0A" w:rsidRPr="009D6365">
        <w:rPr>
          <w:rFonts w:eastAsiaTheme="minorEastAsia"/>
          <w:lang w:val="en-US" w:eastAsia="zh-TW"/>
        </w:rPr>
        <w:t>E reporting</w:t>
      </w:r>
      <w:bookmarkEnd w:id="51"/>
      <w:bookmarkEnd w:id="52"/>
      <w:bookmarkEnd w:id="53"/>
      <w:bookmarkEnd w:id="54"/>
      <w:bookmarkEnd w:id="55"/>
      <w:bookmarkEnd w:id="56"/>
      <w:bookmarkEnd w:id="57"/>
      <w:bookmarkEnd w:id="58"/>
      <w:bookmarkEnd w:id="59"/>
      <w:bookmarkEnd w:id="60"/>
      <w:bookmarkEnd w:id="61"/>
    </w:p>
    <w:p w14:paraId="3D8D8743" w14:textId="63B56A33" w:rsidR="00975C0A" w:rsidRPr="009D6365" w:rsidRDefault="00551244" w:rsidP="00551244">
      <w:pPr>
        <w:pStyle w:val="Proposal"/>
        <w:numPr>
          <w:ilvl w:val="0"/>
          <w:numId w:val="0"/>
        </w:numPr>
        <w:snapToGrid w:val="0"/>
        <w:ind w:left="1304" w:hanging="1304"/>
        <w:rPr>
          <w:rFonts w:eastAsiaTheme="minorEastAsia"/>
          <w:lang w:val="en-US" w:eastAsia="zh-TW"/>
        </w:rPr>
      </w:pPr>
      <w:bookmarkStart w:id="62" w:name="_Toc7785310"/>
      <w:bookmarkStart w:id="63" w:name="_Toc7785868"/>
      <w:bookmarkStart w:id="64" w:name="_Toc7786094"/>
      <w:r>
        <w:rPr>
          <w:rFonts w:eastAsiaTheme="minorEastAsia"/>
          <w:lang w:val="en-US" w:eastAsia="zh-TW"/>
        </w:rPr>
        <w:tab/>
      </w:r>
      <w:r>
        <w:rPr>
          <w:rFonts w:eastAsiaTheme="minorEastAsia"/>
          <w:lang w:val="en-US" w:eastAsia="zh-TW"/>
        </w:rPr>
        <w:tab/>
      </w:r>
      <w:bookmarkStart w:id="65" w:name="_Toc7786354"/>
      <w:bookmarkStart w:id="66" w:name="_Toc7786664"/>
      <w:bookmarkStart w:id="67" w:name="_Toc7786786"/>
      <w:bookmarkStart w:id="68" w:name="_Toc7791083"/>
      <w:bookmarkStart w:id="69" w:name="_Toc7791269"/>
      <w:bookmarkStart w:id="70" w:name="_Toc7791473"/>
      <w:bookmarkStart w:id="71" w:name="_Toc7791721"/>
      <w:r>
        <w:rPr>
          <w:rFonts w:eastAsiaTheme="minorEastAsia"/>
          <w:lang w:val="en-US" w:eastAsia="zh-TW"/>
        </w:rPr>
        <w:t xml:space="preserve">-  </w:t>
      </w:r>
      <w:r w:rsidR="00975C0A" w:rsidRPr="009D6365">
        <w:rPr>
          <w:rFonts w:eastAsiaTheme="minorEastAsia"/>
          <w:lang w:val="en-US" w:eastAsia="zh-TW"/>
        </w:rPr>
        <w:t>Report to indicate information of currently activated panels</w:t>
      </w:r>
      <w:bookmarkEnd w:id="62"/>
      <w:bookmarkEnd w:id="63"/>
      <w:bookmarkEnd w:id="64"/>
      <w:bookmarkEnd w:id="65"/>
      <w:bookmarkEnd w:id="66"/>
      <w:bookmarkEnd w:id="67"/>
      <w:bookmarkEnd w:id="68"/>
      <w:bookmarkEnd w:id="69"/>
      <w:bookmarkEnd w:id="70"/>
      <w:bookmarkEnd w:id="71"/>
    </w:p>
    <w:bookmarkEnd w:id="19"/>
    <w:p w14:paraId="45AC9FC5" w14:textId="7DCB8EE7" w:rsidR="00811EC6" w:rsidRDefault="00811EC6">
      <w:pPr>
        <w:pStyle w:val="Heading1"/>
      </w:pPr>
      <w:r>
        <w:lastRenderedPageBreak/>
        <w:t>SCell beam failure recovery</w:t>
      </w:r>
    </w:p>
    <w:p w14:paraId="66C8BA3A" w14:textId="77777777" w:rsidR="00811EC6" w:rsidRPr="001E38C7" w:rsidRDefault="00811EC6" w:rsidP="00811EC6">
      <w:pPr>
        <w:rPr>
          <w:rFonts w:eastAsia="DengXian"/>
        </w:rPr>
      </w:pPr>
      <w:r>
        <w:rPr>
          <w:rFonts w:eastAsia="DengXian"/>
          <w:lang w:val="en-US"/>
        </w:rPr>
        <w:t xml:space="preserve">Related to enabling SCell beam failure recovery, </w:t>
      </w:r>
      <w:r>
        <w:rPr>
          <w:rFonts w:eastAsia="DengXian"/>
        </w:rPr>
        <w:t>the following progress was made in previous RAN1 meetings:</w:t>
      </w:r>
    </w:p>
    <w:p w14:paraId="3D9D3244" w14:textId="77777777" w:rsidR="00811EC6" w:rsidRPr="00191C28" w:rsidRDefault="00811EC6" w:rsidP="00811EC6">
      <w:pPr>
        <w:spacing w:beforeLines="50" w:before="120" w:after="0"/>
        <w:rPr>
          <w:b/>
          <w:szCs w:val="24"/>
          <w:highlight w:val="green"/>
        </w:rPr>
      </w:pPr>
      <w:r w:rsidRPr="00191C28">
        <w:rPr>
          <w:b/>
          <w:szCs w:val="24"/>
          <w:highlight w:val="green"/>
        </w:rPr>
        <w:t>Agreement</w:t>
      </w:r>
      <w:r>
        <w:rPr>
          <w:b/>
          <w:szCs w:val="24"/>
          <w:highlight w:val="green"/>
        </w:rPr>
        <w:t xml:space="preserve"> (RAN1#97)</w:t>
      </w:r>
    </w:p>
    <w:p w14:paraId="529E2375" w14:textId="77777777" w:rsidR="00811EC6" w:rsidRPr="00191C28" w:rsidRDefault="00811EC6" w:rsidP="00811EC6">
      <w:pPr>
        <w:spacing w:after="0"/>
        <w:rPr>
          <w:szCs w:val="24"/>
        </w:rPr>
      </w:pPr>
      <w:r w:rsidRPr="00191C28">
        <w:rPr>
          <w:szCs w:val="24"/>
        </w:rPr>
        <w:t>On BFRQ procedure for SCell</w:t>
      </w:r>
    </w:p>
    <w:p w14:paraId="17C327A8" w14:textId="77777777" w:rsidR="00811EC6" w:rsidRPr="00191C28" w:rsidRDefault="00811EC6" w:rsidP="00811EC6">
      <w:pPr>
        <w:numPr>
          <w:ilvl w:val="0"/>
          <w:numId w:val="42"/>
        </w:numPr>
        <w:overflowPunct/>
        <w:autoSpaceDE/>
        <w:autoSpaceDN/>
        <w:adjustRightInd/>
        <w:spacing w:after="0"/>
        <w:jc w:val="left"/>
        <w:textAlignment w:val="auto"/>
        <w:rPr>
          <w:szCs w:val="24"/>
        </w:rPr>
      </w:pPr>
      <w:r w:rsidRPr="00191C28">
        <w:rPr>
          <w:szCs w:val="24"/>
        </w:rPr>
        <w:t>Step 1 can be carried by at least a dedicated SR-like PUCCH resource for BFR over PCell or PSCell</w:t>
      </w:r>
    </w:p>
    <w:p w14:paraId="34D51DF1" w14:textId="77777777" w:rsidR="00811EC6" w:rsidRPr="00191C28" w:rsidRDefault="00811EC6" w:rsidP="00811EC6">
      <w:pPr>
        <w:numPr>
          <w:ilvl w:val="1"/>
          <w:numId w:val="42"/>
        </w:numPr>
        <w:overflowPunct/>
        <w:autoSpaceDE/>
        <w:autoSpaceDN/>
        <w:adjustRightInd/>
        <w:spacing w:after="0"/>
        <w:jc w:val="left"/>
        <w:textAlignment w:val="auto"/>
        <w:rPr>
          <w:szCs w:val="24"/>
        </w:rPr>
      </w:pPr>
      <w:r w:rsidRPr="00191C28">
        <w:rPr>
          <w:szCs w:val="24"/>
        </w:rPr>
        <w:t>FFS: Details including whether or not it is precluded that MAC CE in step 2 is multiplexed in a PUSCH not triggered by step 1</w:t>
      </w:r>
    </w:p>
    <w:p w14:paraId="6EEA6C15" w14:textId="77777777" w:rsidR="00811EC6" w:rsidRPr="00191C28" w:rsidRDefault="00811EC6" w:rsidP="00811EC6">
      <w:pPr>
        <w:numPr>
          <w:ilvl w:val="0"/>
          <w:numId w:val="42"/>
        </w:numPr>
        <w:overflowPunct/>
        <w:autoSpaceDE/>
        <w:autoSpaceDN/>
        <w:adjustRightInd/>
        <w:spacing w:after="0"/>
        <w:jc w:val="left"/>
        <w:textAlignment w:val="auto"/>
        <w:rPr>
          <w:szCs w:val="24"/>
        </w:rPr>
      </w:pPr>
      <w:r w:rsidRPr="00191C28">
        <w:rPr>
          <w:szCs w:val="24"/>
          <w:highlight w:val="darkYellow"/>
        </w:rPr>
        <w:t>(Working Assumption)</w:t>
      </w:r>
      <w:r w:rsidRPr="00191C28">
        <w:rPr>
          <w:szCs w:val="24"/>
        </w:rPr>
        <w:t xml:space="preserve"> Step 2 is carried by MAC CE </w:t>
      </w:r>
    </w:p>
    <w:p w14:paraId="3241510C" w14:textId="77777777" w:rsidR="00811EC6" w:rsidRPr="00191C28" w:rsidRDefault="00811EC6" w:rsidP="00811EC6">
      <w:pPr>
        <w:rPr>
          <w:szCs w:val="24"/>
        </w:rPr>
      </w:pPr>
      <w:r w:rsidRPr="00191C28">
        <w:rPr>
          <w:szCs w:val="24"/>
        </w:rPr>
        <w:t>Above applies at least for SCell with downlink only</w:t>
      </w:r>
    </w:p>
    <w:p w14:paraId="0ECF1719" w14:textId="77777777" w:rsidR="00811EC6" w:rsidRPr="00191C28" w:rsidRDefault="00811EC6" w:rsidP="00811EC6">
      <w:pPr>
        <w:spacing w:beforeLines="50" w:before="120" w:after="0"/>
        <w:rPr>
          <w:b/>
          <w:szCs w:val="24"/>
          <w:highlight w:val="green"/>
        </w:rPr>
      </w:pPr>
      <w:r w:rsidRPr="00191C28">
        <w:rPr>
          <w:b/>
          <w:szCs w:val="24"/>
          <w:highlight w:val="green"/>
        </w:rPr>
        <w:t>Agreement</w:t>
      </w:r>
      <w:r>
        <w:rPr>
          <w:b/>
          <w:szCs w:val="24"/>
          <w:highlight w:val="green"/>
        </w:rPr>
        <w:t xml:space="preserve"> (RAN1#97)</w:t>
      </w:r>
    </w:p>
    <w:p w14:paraId="39B5D67A" w14:textId="77777777" w:rsidR="00811EC6" w:rsidRPr="00191C28" w:rsidRDefault="00811EC6" w:rsidP="00811EC6">
      <w:pPr>
        <w:rPr>
          <w:szCs w:val="24"/>
        </w:rPr>
      </w:pPr>
      <w:r w:rsidRPr="00191C28">
        <w:rPr>
          <w:szCs w:val="24"/>
        </w:rPr>
        <w:t>When SCell BFD RS is configured in an implicit manner, BFD RS can be transmitted in active BWP of either current CC or another CC.</w:t>
      </w:r>
    </w:p>
    <w:p w14:paraId="0FF1C93C" w14:textId="77777777" w:rsidR="00811EC6" w:rsidRPr="00191C28" w:rsidRDefault="00811EC6" w:rsidP="00811EC6">
      <w:pPr>
        <w:spacing w:beforeLines="50" w:before="120" w:after="0"/>
        <w:rPr>
          <w:b/>
          <w:szCs w:val="24"/>
          <w:highlight w:val="green"/>
        </w:rPr>
      </w:pPr>
      <w:r w:rsidRPr="00191C28">
        <w:rPr>
          <w:b/>
          <w:szCs w:val="24"/>
          <w:highlight w:val="green"/>
        </w:rPr>
        <w:t>Agreement</w:t>
      </w:r>
      <w:r>
        <w:rPr>
          <w:b/>
          <w:szCs w:val="24"/>
          <w:highlight w:val="green"/>
        </w:rPr>
        <w:t xml:space="preserve"> (RAN1#97)</w:t>
      </w:r>
    </w:p>
    <w:p w14:paraId="49C1BE24" w14:textId="77777777" w:rsidR="00811EC6" w:rsidRPr="00F935D4" w:rsidRDefault="00811EC6" w:rsidP="00811EC6">
      <w:pPr>
        <w:pStyle w:val="ListParagraph"/>
        <w:spacing w:after="0"/>
        <w:ind w:left="0"/>
        <w:jc w:val="both"/>
        <w:rPr>
          <w:rFonts w:eastAsiaTheme="minorEastAsia"/>
          <w:lang w:eastAsia="zh-CN"/>
        </w:rPr>
      </w:pPr>
      <w:r w:rsidRPr="00F935D4">
        <w:rPr>
          <w:rFonts w:eastAsiaTheme="minorEastAsia"/>
          <w:lang w:eastAsia="zh-CN"/>
        </w:rPr>
        <w:t xml:space="preserve">A UE can be configured to perform BFR for any configured SCells </w:t>
      </w:r>
    </w:p>
    <w:p w14:paraId="28A83F86" w14:textId="77777777" w:rsidR="00811EC6" w:rsidRDefault="00811EC6" w:rsidP="00811EC6">
      <w:pPr>
        <w:numPr>
          <w:ilvl w:val="0"/>
          <w:numId w:val="42"/>
        </w:numPr>
        <w:overflowPunct/>
        <w:autoSpaceDE/>
        <w:autoSpaceDN/>
        <w:adjustRightInd/>
        <w:spacing w:after="0"/>
        <w:jc w:val="left"/>
        <w:textAlignment w:val="auto"/>
        <w:rPr>
          <w:szCs w:val="24"/>
        </w:rPr>
      </w:pPr>
      <w:r w:rsidRPr="00191C28">
        <w:rPr>
          <w:szCs w:val="24"/>
        </w:rPr>
        <w:t>The maximum number of SCells for which the UE performs BFR is a UE capability</w:t>
      </w:r>
    </w:p>
    <w:p w14:paraId="5999C65A" w14:textId="77777777" w:rsidR="00811EC6" w:rsidRPr="00191C28" w:rsidRDefault="00811EC6" w:rsidP="00811EC6">
      <w:pPr>
        <w:spacing w:beforeLines="50" w:before="120" w:after="0"/>
        <w:rPr>
          <w:b/>
          <w:szCs w:val="24"/>
          <w:highlight w:val="green"/>
        </w:rPr>
      </w:pPr>
      <w:r w:rsidRPr="00191C28">
        <w:rPr>
          <w:b/>
          <w:szCs w:val="24"/>
          <w:highlight w:val="green"/>
        </w:rPr>
        <w:t>Agreement</w:t>
      </w:r>
      <w:r>
        <w:rPr>
          <w:b/>
          <w:szCs w:val="24"/>
          <w:highlight w:val="green"/>
        </w:rPr>
        <w:t xml:space="preserve"> (RAN1#97)</w:t>
      </w:r>
    </w:p>
    <w:p w14:paraId="7B5B6041" w14:textId="77777777" w:rsidR="00811EC6" w:rsidRPr="00DF3C96" w:rsidRDefault="00811EC6" w:rsidP="00811EC6">
      <w:pPr>
        <w:pStyle w:val="ListParagraph"/>
        <w:spacing w:after="0"/>
        <w:ind w:left="0"/>
        <w:jc w:val="both"/>
        <w:rPr>
          <w:rFonts w:eastAsiaTheme="minorEastAsia"/>
          <w:lang w:eastAsia="zh-CN"/>
        </w:rPr>
      </w:pPr>
      <w:r w:rsidRPr="00DF3C96">
        <w:rPr>
          <w:rFonts w:eastAsiaTheme="minorEastAsia"/>
          <w:lang w:eastAsia="zh-CN"/>
        </w:rPr>
        <w:t xml:space="preserve">A UE can be configured to perform BFR for any configured SCells </w:t>
      </w:r>
    </w:p>
    <w:p w14:paraId="7B889D96" w14:textId="77777777" w:rsidR="00811EC6" w:rsidRPr="00191C28" w:rsidRDefault="00811EC6" w:rsidP="00811EC6">
      <w:pPr>
        <w:numPr>
          <w:ilvl w:val="0"/>
          <w:numId w:val="42"/>
        </w:numPr>
        <w:overflowPunct/>
        <w:autoSpaceDE/>
        <w:autoSpaceDN/>
        <w:adjustRightInd/>
        <w:spacing w:after="0"/>
        <w:jc w:val="left"/>
        <w:textAlignment w:val="auto"/>
        <w:rPr>
          <w:szCs w:val="24"/>
        </w:rPr>
      </w:pPr>
      <w:r w:rsidRPr="00191C28">
        <w:rPr>
          <w:szCs w:val="24"/>
        </w:rPr>
        <w:t>The maximum number of SCells for which the UE performs BFR is a UE capability</w:t>
      </w:r>
    </w:p>
    <w:p w14:paraId="43128CFC" w14:textId="77777777" w:rsidR="00811EC6" w:rsidRPr="00F935D4" w:rsidRDefault="00811EC6" w:rsidP="00811EC6">
      <w:pPr>
        <w:spacing w:beforeLines="50" w:before="120" w:after="0"/>
        <w:rPr>
          <w:b/>
          <w:highlight w:val="green"/>
          <w:lang w:eastAsia="x-none"/>
        </w:rPr>
      </w:pPr>
      <w:r w:rsidRPr="00104548">
        <w:rPr>
          <w:b/>
          <w:highlight w:val="green"/>
          <w:lang w:eastAsia="x-none"/>
        </w:rPr>
        <w:t>Agreement</w:t>
      </w:r>
      <w:r>
        <w:rPr>
          <w:b/>
          <w:highlight w:val="green"/>
          <w:lang w:eastAsia="x-none"/>
        </w:rPr>
        <w:t xml:space="preserve"> (RAN1#96bis)</w:t>
      </w:r>
    </w:p>
    <w:p w14:paraId="39B78560" w14:textId="77777777" w:rsidR="00811EC6" w:rsidRPr="00104548" w:rsidRDefault="00811EC6" w:rsidP="00811EC6">
      <w:pPr>
        <w:rPr>
          <w:lang w:eastAsia="x-none"/>
        </w:rPr>
      </w:pPr>
      <w:r w:rsidRPr="00104548">
        <w:rPr>
          <w:lang w:eastAsia="x-none"/>
        </w:rPr>
        <w:t>Downlink RS for new beam identification can be transmitted in active BWP of the CC which is configured to be monitored for BFR or another CC within the same band</w:t>
      </w:r>
    </w:p>
    <w:p w14:paraId="508487F2" w14:textId="77777777" w:rsidR="00811EC6" w:rsidRPr="00B72502" w:rsidRDefault="00811EC6" w:rsidP="00811EC6">
      <w:pPr>
        <w:spacing w:beforeLines="50" w:before="120" w:after="0"/>
        <w:rPr>
          <w:rFonts w:ascii="Times New Roman" w:hAnsi="Times New Roman"/>
          <w:b/>
          <w:highlight w:val="green"/>
        </w:rPr>
      </w:pPr>
      <w:r w:rsidRPr="00B72502">
        <w:rPr>
          <w:rFonts w:ascii="Times New Roman" w:hAnsi="Times New Roman"/>
          <w:b/>
          <w:highlight w:val="green"/>
        </w:rPr>
        <w:t>Agreement</w:t>
      </w:r>
      <w:r>
        <w:rPr>
          <w:b/>
          <w:highlight w:val="green"/>
          <w:lang w:eastAsia="x-none"/>
        </w:rPr>
        <w:t xml:space="preserve"> (RAN1#96bis)</w:t>
      </w:r>
    </w:p>
    <w:p w14:paraId="0760211D" w14:textId="77777777" w:rsidR="00811EC6" w:rsidRPr="00B72502" w:rsidRDefault="00811EC6" w:rsidP="00811EC6">
      <w:pPr>
        <w:rPr>
          <w:rFonts w:ascii="Times New Roman" w:hAnsi="Times New Roman"/>
        </w:rPr>
      </w:pPr>
      <w:r w:rsidRPr="00B72502">
        <w:rPr>
          <w:rFonts w:ascii="Times New Roman" w:hAnsi="Times New Roman"/>
        </w:rPr>
        <w:t xml:space="preserve">At least for explicit configuration, downlink RS for BFD is in current CC </w:t>
      </w:r>
    </w:p>
    <w:p w14:paraId="0DE312FB" w14:textId="77777777" w:rsidR="00811EC6" w:rsidRPr="00B72502" w:rsidRDefault="00811EC6" w:rsidP="00811EC6">
      <w:pPr>
        <w:numPr>
          <w:ilvl w:val="0"/>
          <w:numId w:val="32"/>
        </w:numPr>
        <w:overflowPunct/>
        <w:autoSpaceDE/>
        <w:autoSpaceDN/>
        <w:adjustRightInd/>
        <w:spacing w:after="0"/>
        <w:jc w:val="left"/>
        <w:textAlignment w:val="auto"/>
        <w:rPr>
          <w:rFonts w:ascii="Times New Roman" w:hAnsi="Times New Roman"/>
        </w:rPr>
      </w:pPr>
      <w:r w:rsidRPr="00B72502">
        <w:rPr>
          <w:rFonts w:ascii="Times New Roman" w:hAnsi="Times New Roman"/>
        </w:rPr>
        <w:t>FFS: Downlink RS for BFD in another CC within the same band for implicit configuration</w:t>
      </w:r>
    </w:p>
    <w:p w14:paraId="5B5BD88F" w14:textId="77777777" w:rsidR="00811EC6" w:rsidRPr="00F935D4" w:rsidRDefault="00811EC6" w:rsidP="00811EC6">
      <w:pPr>
        <w:overflowPunct/>
        <w:autoSpaceDE/>
        <w:autoSpaceDN/>
        <w:adjustRightInd/>
        <w:spacing w:after="0"/>
        <w:jc w:val="left"/>
        <w:textAlignment w:val="auto"/>
        <w:rPr>
          <w:rFonts w:eastAsia="DengXian"/>
          <w:szCs w:val="24"/>
        </w:rPr>
      </w:pPr>
    </w:p>
    <w:p w14:paraId="6D8FDAAF" w14:textId="4F06DAB6" w:rsidR="00811EC6" w:rsidRDefault="00811EC6" w:rsidP="00811EC6">
      <w:pPr>
        <w:snapToGrid w:val="0"/>
        <w:spacing w:before="120"/>
        <w:rPr>
          <w:noProof/>
          <w:lang w:eastAsia="zh-TW"/>
        </w:rPr>
      </w:pPr>
      <w:r>
        <w:rPr>
          <w:noProof/>
          <w:lang w:eastAsia="zh-TW"/>
        </w:rPr>
        <w:t>One of the main motivation for introducing a dedicated SR-like PUCCH tran</w:t>
      </w:r>
      <w:r w:rsidR="006575E0">
        <w:rPr>
          <w:noProof/>
          <w:lang w:eastAsia="zh-TW"/>
        </w:rPr>
        <w:t>s</w:t>
      </w:r>
      <w:r>
        <w:rPr>
          <w:noProof/>
          <w:lang w:eastAsia="zh-TW"/>
        </w:rPr>
        <w:t xml:space="preserve">mission for step-1 SCell BFR is to allow the NW identifying the happening of beam failure at UE side. </w:t>
      </w:r>
      <w:r w:rsidR="006575E0">
        <w:rPr>
          <w:noProof/>
          <w:lang w:eastAsia="zh-TW"/>
        </w:rPr>
        <w:t>The p</w:t>
      </w:r>
      <w:r>
        <w:rPr>
          <w:noProof/>
          <w:lang w:eastAsia="zh-TW"/>
        </w:rPr>
        <w:t>rompt reaction can be taken by the NW for recovering the link accordingly. For PUCCH format 0/1, only limited UCI bits can be delivered to the NW and therefore, it is required to discuss the prioritization between SR-BFR, legacy SR and HARQ-ACK bits.</w:t>
      </w:r>
    </w:p>
    <w:p w14:paraId="42C56BA0" w14:textId="1193085F" w:rsidR="00811EC6" w:rsidRDefault="00811EC6" w:rsidP="00811EC6">
      <w:pPr>
        <w:snapToGrid w:val="0"/>
        <w:spacing w:before="120"/>
        <w:rPr>
          <w:noProof/>
          <w:lang w:eastAsia="zh-TW"/>
        </w:rPr>
      </w:pPr>
      <w:r>
        <w:rPr>
          <w:noProof/>
          <w:lang w:eastAsia="zh-TW"/>
        </w:rPr>
        <w:t>Current NR spec does not differentiate the priority between SRs. Furthermore, SRs may be dropped when colliding with HARQ-ACK feedback. Spec</w:t>
      </w:r>
      <w:r w:rsidR="006575E0">
        <w:rPr>
          <w:noProof/>
          <w:lang w:eastAsia="zh-TW"/>
        </w:rPr>
        <w:t>if</w:t>
      </w:r>
      <w:r>
        <w:rPr>
          <w:noProof/>
          <w:lang w:eastAsia="zh-TW"/>
        </w:rPr>
        <w:t xml:space="preserve">ically, at least the following cases can be used as </w:t>
      </w:r>
      <w:r w:rsidR="006575E0">
        <w:rPr>
          <w:noProof/>
          <w:lang w:eastAsia="zh-TW"/>
        </w:rPr>
        <w:t xml:space="preserve">a </w:t>
      </w:r>
      <w:r>
        <w:rPr>
          <w:noProof/>
          <w:lang w:eastAsia="zh-TW"/>
        </w:rPr>
        <w:t>starting point for discussing the priority/dropping issue.</w:t>
      </w:r>
    </w:p>
    <w:p w14:paraId="2ABEC34D" w14:textId="77777777" w:rsidR="00811EC6" w:rsidRPr="002124D3" w:rsidRDefault="00811EC6" w:rsidP="00811EC6">
      <w:pPr>
        <w:pStyle w:val="ListParagraph"/>
        <w:numPr>
          <w:ilvl w:val="0"/>
          <w:numId w:val="43"/>
        </w:numPr>
        <w:snapToGrid w:val="0"/>
        <w:spacing w:before="120" w:after="120"/>
        <w:ind w:leftChars="100" w:left="557" w:hanging="357"/>
        <w:rPr>
          <w:noProof/>
          <w:lang w:eastAsia="zh-TW"/>
        </w:rPr>
      </w:pPr>
      <w:r>
        <w:rPr>
          <w:rFonts w:eastAsiaTheme="minorEastAsia"/>
          <w:noProof/>
          <w:lang w:eastAsia="zh-TW"/>
        </w:rPr>
        <w:t>SR(s) is triggered with PUCCH format 0 resource + HARQ-ACK feedback with PUCCH format 0 resource.</w:t>
      </w:r>
    </w:p>
    <w:p w14:paraId="73572335" w14:textId="77777777" w:rsidR="00811EC6" w:rsidRPr="002124D3" w:rsidRDefault="00811EC6" w:rsidP="00811EC6">
      <w:pPr>
        <w:snapToGrid w:val="0"/>
        <w:ind w:leftChars="100" w:left="200"/>
        <w:rPr>
          <w:rFonts w:eastAsia="SimSun"/>
          <w:noProof/>
          <w:lang w:eastAsia="zh-TW"/>
        </w:rPr>
      </w:pPr>
      <w:r>
        <w:rPr>
          <w:noProof/>
          <w:lang w:eastAsia="zh-TW"/>
        </w:rPr>
        <w:t>When multiple SRs are triggered by different logical channels and PUCCH format 0 is used for delivery, current specfication does not differentiate the SRs and it is up to UE to select one SR resource for transmission. HARQ-ACK information will be multiplexed in the selected SR resoruce. In fact, it is noted in 38.321 that “</w:t>
      </w:r>
      <w:r w:rsidRPr="000B541D">
        <w:rPr>
          <w:noProof/>
        </w:rPr>
        <w:t xml:space="preserve">The selection of which valid PUCCH resource for SR to signal SR on when the MAC entity has more than one </w:t>
      </w:r>
      <w:r w:rsidRPr="000B541D">
        <w:rPr>
          <w:noProof/>
          <w:lang w:eastAsia="ko-KR"/>
        </w:rPr>
        <w:t xml:space="preserve">overlapping </w:t>
      </w:r>
      <w:r w:rsidRPr="000B541D">
        <w:rPr>
          <w:noProof/>
        </w:rPr>
        <w:t xml:space="preserve">valid PUCCH resource for </w:t>
      </w:r>
      <w:r w:rsidRPr="000B541D">
        <w:rPr>
          <w:noProof/>
          <w:lang w:eastAsia="ko-KR"/>
        </w:rPr>
        <w:t xml:space="preserve">the </w:t>
      </w:r>
      <w:r w:rsidRPr="000B541D">
        <w:rPr>
          <w:noProof/>
        </w:rPr>
        <w:t xml:space="preserve">SR </w:t>
      </w:r>
      <w:r w:rsidRPr="000B541D">
        <w:rPr>
          <w:noProof/>
          <w:lang w:eastAsia="ko-KR"/>
        </w:rPr>
        <w:t xml:space="preserve">transmission occasion </w:t>
      </w:r>
      <w:r w:rsidRPr="000B541D">
        <w:rPr>
          <w:noProof/>
        </w:rPr>
        <w:t>is left to UE implementation</w:t>
      </w:r>
      <w:r>
        <w:rPr>
          <w:noProof/>
          <w:lang w:eastAsia="zh-TW"/>
        </w:rPr>
        <w:t>”. Apparently, there is no priority between SRs.</w:t>
      </w:r>
    </w:p>
    <w:p w14:paraId="70EE97F8" w14:textId="77777777" w:rsidR="00811EC6" w:rsidRDefault="00811EC6" w:rsidP="00811EC6">
      <w:pPr>
        <w:pStyle w:val="ListParagraph"/>
        <w:numPr>
          <w:ilvl w:val="0"/>
          <w:numId w:val="43"/>
        </w:numPr>
        <w:snapToGrid w:val="0"/>
        <w:spacing w:before="120" w:after="120"/>
        <w:ind w:leftChars="100" w:left="557" w:hanging="357"/>
        <w:rPr>
          <w:noProof/>
          <w:lang w:eastAsia="zh-TW"/>
        </w:rPr>
      </w:pPr>
      <w:r>
        <w:rPr>
          <w:rFonts w:eastAsiaTheme="minorEastAsia" w:hint="eastAsia"/>
          <w:noProof/>
          <w:lang w:eastAsia="zh-TW"/>
        </w:rPr>
        <w:t>S</w:t>
      </w:r>
      <w:r>
        <w:rPr>
          <w:rFonts w:eastAsiaTheme="minorEastAsia"/>
          <w:noProof/>
          <w:lang w:eastAsia="zh-TW"/>
        </w:rPr>
        <w:t>R(s) is triggered with PUCCH format 0 resource + HARQ-ACK feedback with PUCCH format 1 resource.</w:t>
      </w:r>
    </w:p>
    <w:p w14:paraId="0C48FEB5" w14:textId="77777777" w:rsidR="00811EC6" w:rsidRDefault="00811EC6" w:rsidP="00811EC6">
      <w:pPr>
        <w:snapToGrid w:val="0"/>
        <w:spacing w:before="120"/>
        <w:ind w:leftChars="100" w:left="200"/>
        <w:rPr>
          <w:noProof/>
          <w:lang w:eastAsia="zh-TW"/>
        </w:rPr>
      </w:pPr>
      <w:r>
        <w:rPr>
          <w:noProof/>
          <w:lang w:eastAsia="zh-TW"/>
        </w:rPr>
        <w:t>When SRs on PUCCH format 0 are triggered and they collide with HARQ-ACK feedback on PUCCH format 1, SRs are dropped and only HARQ-ACK information is fed back. With new consideration on SR for BFR, the prioritization rule should be revisited.</w:t>
      </w:r>
    </w:p>
    <w:p w14:paraId="676011BC" w14:textId="12707351" w:rsidR="00811EC6" w:rsidRDefault="00811EC6" w:rsidP="00811EC6">
      <w:pPr>
        <w:pStyle w:val="Caption"/>
        <w:spacing w:after="120"/>
        <w:jc w:val="left"/>
      </w:pPr>
      <w:bookmarkStart w:id="72" w:name="_Ref16328876"/>
      <w:r>
        <w:lastRenderedPageBreak/>
        <w:t xml:space="preserve">Proposal </w:t>
      </w:r>
      <w:r>
        <w:fldChar w:fldCharType="begin"/>
      </w:r>
      <w:r>
        <w:instrText xml:space="preserve"> SEQ Proposal \* ARABIC </w:instrText>
      </w:r>
      <w:r>
        <w:fldChar w:fldCharType="separate"/>
      </w:r>
      <w:r w:rsidR="00A80156">
        <w:rPr>
          <w:noProof/>
        </w:rPr>
        <w:t>5</w:t>
      </w:r>
      <w:r>
        <w:fldChar w:fldCharType="end"/>
      </w:r>
      <w:r>
        <w:t>: The priority of legacy SR and SR-BFR needs to be discussed. SR-BFR shall be emphasized to reflect its relevance.</w:t>
      </w:r>
      <w:bookmarkEnd w:id="72"/>
    </w:p>
    <w:p w14:paraId="6B954B09" w14:textId="0C02AA7B" w:rsidR="00811EC6" w:rsidRPr="009A10A2" w:rsidRDefault="00811EC6" w:rsidP="00811EC6">
      <w:pPr>
        <w:pStyle w:val="Caption"/>
        <w:spacing w:after="120"/>
        <w:jc w:val="left"/>
        <w:rPr>
          <w:rFonts w:eastAsia="DengXian"/>
        </w:rPr>
      </w:pPr>
      <w:bookmarkStart w:id="73" w:name="_Ref16328877"/>
      <w:r>
        <w:t xml:space="preserve">Proposal </w:t>
      </w:r>
      <w:r>
        <w:fldChar w:fldCharType="begin"/>
      </w:r>
      <w:r>
        <w:instrText xml:space="preserve"> SEQ Proposal \* ARABIC </w:instrText>
      </w:r>
      <w:r>
        <w:fldChar w:fldCharType="separate"/>
      </w:r>
      <w:r w:rsidR="00A80156">
        <w:rPr>
          <w:noProof/>
        </w:rPr>
        <w:t>6</w:t>
      </w:r>
      <w:r>
        <w:fldChar w:fldCharType="end"/>
      </w:r>
      <w:r>
        <w:t>: The condition for dropping SR-BFR when colliding with HARQ-ACK needs to be re-examined.</w:t>
      </w:r>
      <w:bookmarkEnd w:id="73"/>
      <w:r>
        <w:t xml:space="preserve"> </w:t>
      </w:r>
    </w:p>
    <w:p w14:paraId="34957D8D" w14:textId="77777777" w:rsidR="00811EC6" w:rsidRDefault="00811EC6" w:rsidP="00811EC6">
      <w:pPr>
        <w:snapToGrid w:val="0"/>
        <w:spacing w:before="120"/>
        <w:rPr>
          <w:noProof/>
          <w:lang w:eastAsia="zh-TW"/>
        </w:rPr>
      </w:pPr>
      <w:r>
        <w:rPr>
          <w:noProof/>
          <w:lang w:eastAsia="zh-TW"/>
        </w:rPr>
        <w:t>Per agreement, any SCell can be configured with BFR procedure, subject to a maximum number of total configurations as UE capability. It is then possible that BF event is detected at the same time or within a short time duration by multiple SCells. It is then required to consider a step-2 design which can accommodate information for multiple failed SCells. At least 2 alternatives can be discussed</w:t>
      </w:r>
    </w:p>
    <w:p w14:paraId="65FE63D6" w14:textId="77777777" w:rsidR="00811EC6" w:rsidRPr="002B31BE" w:rsidRDefault="00811EC6" w:rsidP="00811EC6">
      <w:pPr>
        <w:pStyle w:val="ListParagraph"/>
        <w:numPr>
          <w:ilvl w:val="0"/>
          <w:numId w:val="42"/>
        </w:numPr>
        <w:snapToGrid w:val="0"/>
        <w:spacing w:before="120"/>
        <w:rPr>
          <w:noProof/>
          <w:lang w:val="en-US" w:eastAsia="zh-TW"/>
        </w:rPr>
      </w:pPr>
      <w:r>
        <w:rPr>
          <w:rFonts w:eastAsiaTheme="minorEastAsia"/>
          <w:noProof/>
          <w:lang w:val="en-US" w:eastAsia="zh-TW"/>
        </w:rPr>
        <w:t>Alt 1): introduing a MAC-CE format with variable payload size.</w:t>
      </w:r>
    </w:p>
    <w:p w14:paraId="6B48EBDF" w14:textId="77777777" w:rsidR="00811EC6" w:rsidRPr="002B31BE" w:rsidRDefault="00811EC6" w:rsidP="00811EC6">
      <w:pPr>
        <w:pStyle w:val="ListParagraph"/>
        <w:numPr>
          <w:ilvl w:val="0"/>
          <w:numId w:val="42"/>
        </w:numPr>
        <w:snapToGrid w:val="0"/>
        <w:spacing w:before="120"/>
        <w:rPr>
          <w:noProof/>
          <w:lang w:val="en-US" w:eastAsia="zh-TW"/>
        </w:rPr>
      </w:pPr>
      <w:r>
        <w:rPr>
          <w:rFonts w:eastAsiaTheme="minorEastAsia"/>
          <w:noProof/>
          <w:lang w:val="en-US" w:eastAsia="zh-TW"/>
        </w:rPr>
        <w:t>Alt 2): introducing a MAC-CE format with fixed size to accommodate limited number SCell beam failure information. If it happens that a single MAC-CE cannot accommodate all failed SCell information, multiple of SCell BFR MAC-CE can be carried. In this case, a priority rule needs to be discussed on deciding which SCell beam failure procedures are prioritized to be included in MAC-CE first.</w:t>
      </w:r>
    </w:p>
    <w:p w14:paraId="678DAFC3" w14:textId="1830132B" w:rsidR="00811EC6" w:rsidRDefault="00811EC6" w:rsidP="00811EC6">
      <w:pPr>
        <w:pStyle w:val="Caption"/>
        <w:jc w:val="left"/>
        <w:rPr>
          <w:noProof/>
          <w:lang w:val="en-US" w:eastAsia="zh-TW"/>
        </w:rPr>
      </w:pPr>
      <w:bookmarkStart w:id="74" w:name="_Ref16328878"/>
      <w:r>
        <w:t xml:space="preserve">Proposal </w:t>
      </w:r>
      <w:r>
        <w:fldChar w:fldCharType="begin"/>
      </w:r>
      <w:r>
        <w:instrText xml:space="preserve"> SEQ Proposal \* ARABIC </w:instrText>
      </w:r>
      <w:r>
        <w:fldChar w:fldCharType="separate"/>
      </w:r>
      <w:r w:rsidR="00A80156">
        <w:rPr>
          <w:noProof/>
        </w:rPr>
        <w:t>7</w:t>
      </w:r>
      <w:r>
        <w:fldChar w:fldCharType="end"/>
      </w:r>
      <w:r>
        <w:t>: SCell BFR MAC-CE in step-2 BFRQ procedure takes into account the case of multiple SCell beam failure at the same time.</w:t>
      </w:r>
      <w:bookmarkEnd w:id="74"/>
    </w:p>
    <w:p w14:paraId="419CBF74" w14:textId="77777777" w:rsidR="00811EC6" w:rsidRDefault="00811EC6" w:rsidP="00811EC6">
      <w:pPr>
        <w:snapToGrid w:val="0"/>
        <w:rPr>
          <w:rFonts w:cstheme="minorHAnsi"/>
          <w:lang w:val="en-US" w:eastAsia="zh-TW"/>
        </w:rPr>
      </w:pPr>
      <w:r w:rsidRPr="001D745A">
        <w:rPr>
          <w:rFonts w:cstheme="minorHAnsi"/>
          <w:noProof/>
          <w:lang w:eastAsia="zh-TW"/>
        </w:rPr>
        <w:t>In Rel</w:t>
      </w:r>
      <w:r w:rsidRPr="001D745A">
        <w:rPr>
          <w:rFonts w:cstheme="minorHAnsi"/>
          <w:lang w:eastAsia="zh-TW"/>
        </w:rPr>
        <w:t xml:space="preserve">-15, a dedicated CORESET-BFR is used to differentiate between a normally received DCI or a </w:t>
      </w:r>
      <w:r w:rsidRPr="001D745A">
        <w:rPr>
          <w:rFonts w:cstheme="minorHAnsi"/>
          <w:noProof/>
          <w:lang w:eastAsia="zh-TW"/>
        </w:rPr>
        <w:t>gNB</w:t>
      </w:r>
      <w:r w:rsidRPr="001D745A">
        <w:rPr>
          <w:rFonts w:cstheme="minorHAnsi"/>
          <w:lang w:eastAsia="zh-TW"/>
        </w:rPr>
        <w:t xml:space="preserve"> response DCI</w:t>
      </w:r>
      <w:r>
        <w:rPr>
          <w:rFonts w:cstheme="minorHAnsi"/>
          <w:lang w:eastAsia="zh-TW"/>
        </w:rPr>
        <w:t xml:space="preserve"> for BFR procedure</w:t>
      </w:r>
      <w:r w:rsidRPr="001D745A">
        <w:rPr>
          <w:rFonts w:cstheme="minorHAnsi"/>
          <w:lang w:eastAsia="zh-TW"/>
        </w:rPr>
        <w:t xml:space="preserve">. From our perspective, such overhead is worthy in Rel-15 design since it targets for PCell BFR, which should be as robustness as possible. For SCell BFR, the </w:t>
      </w:r>
      <w:r>
        <w:rPr>
          <w:rFonts w:cstheme="minorHAnsi"/>
          <w:lang w:val="en-US" w:eastAsia="zh-TW"/>
        </w:rPr>
        <w:t>necessity</w:t>
      </w:r>
      <w:r w:rsidRPr="001D745A">
        <w:rPr>
          <w:rFonts w:cstheme="minorHAnsi"/>
          <w:lang w:eastAsia="zh-TW"/>
        </w:rPr>
        <w:t xml:space="preserve"> for a dedicated CORESET-BFR for SCell </w:t>
      </w:r>
      <w:r>
        <w:rPr>
          <w:rFonts w:cstheme="minorHAnsi"/>
          <w:lang w:eastAsia="zh-TW"/>
        </w:rPr>
        <w:t>is not clear, especially now that BFRQ information is carried by MAC-CE</w:t>
      </w:r>
      <w:r w:rsidRPr="001D745A">
        <w:rPr>
          <w:rFonts w:cstheme="minorHAnsi"/>
          <w:lang w:eastAsia="zh-TW"/>
        </w:rPr>
        <w:t xml:space="preserve">. </w:t>
      </w:r>
      <w:r>
        <w:rPr>
          <w:rFonts w:cstheme="minorHAnsi"/>
          <w:lang w:val="en-US" w:eastAsia="zh-TW"/>
        </w:rPr>
        <w:t>By adopting MAC-CE, latency would not be one of the most crucial concerns as it is for PCell BFR design. Alternatively, we think a gNB response signaling that is robust and yet with small spec impact is preferred. Thus, for the purpose of determining successful reception of UL BFRQ MAC-CE transmission of gNB, the following options are discussed:</w:t>
      </w:r>
    </w:p>
    <w:p w14:paraId="3569A965" w14:textId="77777777" w:rsidR="00811EC6" w:rsidRDefault="00811EC6" w:rsidP="00811EC6">
      <w:pPr>
        <w:pStyle w:val="ListParagraph"/>
        <w:numPr>
          <w:ilvl w:val="0"/>
          <w:numId w:val="42"/>
        </w:numPr>
        <w:snapToGrid w:val="0"/>
        <w:spacing w:before="120"/>
        <w:rPr>
          <w:rFonts w:eastAsiaTheme="minorEastAsia"/>
          <w:noProof/>
          <w:lang w:val="en-US" w:eastAsia="zh-TW"/>
        </w:rPr>
      </w:pPr>
      <w:r>
        <w:rPr>
          <w:rFonts w:eastAsiaTheme="minorEastAsia"/>
          <w:noProof/>
          <w:lang w:val="en-US" w:eastAsia="zh-TW"/>
        </w:rPr>
        <w:t>Opt-1: introducing a new DL MAC-CE for confirming BFRQ MAC-CE transmission. UE considers corresponding SCell BFR procedure(s) successful when receiving the DL MAC-CE.</w:t>
      </w:r>
    </w:p>
    <w:p w14:paraId="319462E1" w14:textId="77777777" w:rsidR="00811EC6" w:rsidRDefault="00811EC6" w:rsidP="00811EC6">
      <w:pPr>
        <w:pStyle w:val="ListParagraph"/>
        <w:numPr>
          <w:ilvl w:val="0"/>
          <w:numId w:val="42"/>
        </w:numPr>
        <w:snapToGrid w:val="0"/>
        <w:spacing w:before="120"/>
        <w:rPr>
          <w:rFonts w:eastAsiaTheme="minorEastAsia"/>
          <w:noProof/>
          <w:lang w:val="en-US" w:eastAsia="zh-TW"/>
        </w:rPr>
      </w:pPr>
      <w:r>
        <w:rPr>
          <w:rFonts w:eastAsiaTheme="minorEastAsia" w:hint="eastAsia"/>
          <w:noProof/>
          <w:lang w:val="en-US" w:eastAsia="zh-TW"/>
        </w:rPr>
        <w:t>O</w:t>
      </w:r>
      <w:r>
        <w:rPr>
          <w:rFonts w:eastAsiaTheme="minorEastAsia"/>
          <w:noProof/>
          <w:lang w:val="en-US" w:eastAsia="zh-TW"/>
        </w:rPr>
        <w:t>pt-2: mandating PDCCH TCI state update for beam failed SCell(s). UE considers corresponding SCell BFR procedure(s) successful when receiving PDCCH TCI state update for the beam failed SCell(s).</w:t>
      </w:r>
    </w:p>
    <w:p w14:paraId="24A22DC1" w14:textId="77777777" w:rsidR="00811EC6" w:rsidRPr="007F524D" w:rsidRDefault="00811EC6" w:rsidP="00811EC6">
      <w:pPr>
        <w:pStyle w:val="ListParagraph"/>
        <w:numPr>
          <w:ilvl w:val="0"/>
          <w:numId w:val="42"/>
        </w:numPr>
        <w:snapToGrid w:val="0"/>
        <w:spacing w:before="120"/>
        <w:rPr>
          <w:rFonts w:eastAsiaTheme="minorEastAsia"/>
          <w:noProof/>
          <w:lang w:val="en-US" w:eastAsia="zh-TW"/>
        </w:rPr>
      </w:pPr>
      <w:r>
        <w:rPr>
          <w:rFonts w:eastAsiaTheme="minorEastAsia" w:hint="eastAsia"/>
          <w:noProof/>
          <w:lang w:val="en-US" w:eastAsia="zh-TW"/>
        </w:rPr>
        <w:t>O</w:t>
      </w:r>
      <w:r>
        <w:rPr>
          <w:rFonts w:eastAsiaTheme="minorEastAsia"/>
          <w:noProof/>
          <w:lang w:val="en-US" w:eastAsia="zh-TW"/>
        </w:rPr>
        <w:t>pti-3: implicit response based on HARQ-ACK reception. UE considers corresponding SCell BFR procedure(s) successful when receiving a DCI indicating</w:t>
      </w:r>
      <w:r w:rsidRPr="000A50AE">
        <w:rPr>
          <w:rFonts w:eastAsiaTheme="minorEastAsia"/>
          <w:noProof/>
          <w:lang w:eastAsia="zh-TW"/>
        </w:rPr>
        <w:t xml:space="preserve"> the</w:t>
      </w:r>
      <w:r>
        <w:rPr>
          <w:rFonts w:eastAsiaTheme="minorEastAsia"/>
          <w:noProof/>
          <w:lang w:eastAsia="zh-TW"/>
        </w:rPr>
        <w:t xml:space="preserve"> same</w:t>
      </w:r>
      <w:r w:rsidRPr="000A50AE">
        <w:rPr>
          <w:rFonts w:eastAsiaTheme="minorEastAsia"/>
          <w:noProof/>
          <w:lang w:eastAsia="zh-TW"/>
        </w:rPr>
        <w:t xml:space="preserve"> HARQ process</w:t>
      </w:r>
      <w:r>
        <w:rPr>
          <w:rFonts w:eastAsiaTheme="minorEastAsia"/>
          <w:noProof/>
          <w:lang w:eastAsia="zh-TW"/>
        </w:rPr>
        <w:t xml:space="preserve"> number</w:t>
      </w:r>
      <w:r w:rsidRPr="000A50AE">
        <w:rPr>
          <w:rFonts w:eastAsiaTheme="minorEastAsia"/>
          <w:noProof/>
          <w:lang w:eastAsia="zh-TW"/>
        </w:rPr>
        <w:t xml:space="preserve"> used to transmit BFRQ UL MAC-CE</w:t>
      </w:r>
      <w:r>
        <w:rPr>
          <w:rFonts w:eastAsiaTheme="minorEastAsia"/>
          <w:noProof/>
          <w:lang w:eastAsia="zh-TW"/>
        </w:rPr>
        <w:t xml:space="preserve"> with a toggled “NDI” field.</w:t>
      </w:r>
    </w:p>
    <w:p w14:paraId="7CC1FAAF" w14:textId="77777777" w:rsidR="00811EC6" w:rsidRDefault="00811EC6" w:rsidP="00811EC6">
      <w:pPr>
        <w:snapToGrid w:val="0"/>
        <w:rPr>
          <w:rFonts w:cstheme="minorHAnsi"/>
          <w:lang w:eastAsia="zh-TW"/>
        </w:rPr>
      </w:pPr>
      <w:r>
        <w:rPr>
          <w:rFonts w:cstheme="minorHAnsi"/>
          <w:lang w:eastAsia="zh-TW"/>
        </w:rPr>
        <w:t>While we consider Opt-1 as a symmetric design with current BFRQ MAC-CE agreement, we are open to other options.</w:t>
      </w:r>
    </w:p>
    <w:p w14:paraId="38BB06E8" w14:textId="6FBAB5B1" w:rsidR="00811EC6" w:rsidRDefault="00811EC6" w:rsidP="00811EC6">
      <w:pPr>
        <w:pStyle w:val="Caption"/>
        <w:spacing w:after="0"/>
        <w:jc w:val="left"/>
      </w:pPr>
      <w:bookmarkStart w:id="75" w:name="_Ref16328880"/>
      <w:r>
        <w:t xml:space="preserve">Proposal </w:t>
      </w:r>
      <w:r>
        <w:fldChar w:fldCharType="begin"/>
      </w:r>
      <w:r>
        <w:instrText xml:space="preserve"> SEQ Proposal \* ARABIC </w:instrText>
      </w:r>
      <w:r>
        <w:fldChar w:fldCharType="separate"/>
      </w:r>
      <w:r w:rsidR="00A80156">
        <w:rPr>
          <w:noProof/>
        </w:rPr>
        <w:t>8</w:t>
      </w:r>
      <w:r>
        <w:fldChar w:fldCharType="end"/>
      </w:r>
      <w:r>
        <w:t>: RAN1 to discuss on mechanism for UE to determine a successful SCell BFR procedure, by using the following options as starting point:</w:t>
      </w:r>
      <w:bookmarkEnd w:id="75"/>
    </w:p>
    <w:p w14:paraId="7A04CB85" w14:textId="77777777" w:rsidR="00811EC6" w:rsidRPr="00D53C27" w:rsidRDefault="00811EC6" w:rsidP="00811EC6">
      <w:pPr>
        <w:pStyle w:val="ListParagraph"/>
        <w:numPr>
          <w:ilvl w:val="0"/>
          <w:numId w:val="42"/>
        </w:numPr>
        <w:snapToGrid w:val="0"/>
        <w:ind w:left="714" w:hanging="357"/>
        <w:rPr>
          <w:rFonts w:eastAsiaTheme="minorEastAsia"/>
          <w:b/>
          <w:bCs/>
          <w:noProof/>
          <w:lang w:val="en-US" w:eastAsia="zh-TW"/>
        </w:rPr>
      </w:pPr>
      <w:r w:rsidRPr="00D53C27">
        <w:rPr>
          <w:rFonts w:eastAsiaTheme="minorEastAsia"/>
          <w:b/>
          <w:bCs/>
          <w:noProof/>
          <w:lang w:val="en-US" w:eastAsia="zh-TW"/>
        </w:rPr>
        <w:t xml:space="preserve">Opt-1: introducing a new DL MAC-CE for confirming BFRQ MAC-CE transmission. </w:t>
      </w:r>
    </w:p>
    <w:p w14:paraId="250093F8" w14:textId="77777777" w:rsidR="00811EC6" w:rsidRPr="00D53C27" w:rsidRDefault="00811EC6" w:rsidP="00811EC6">
      <w:pPr>
        <w:pStyle w:val="ListParagraph"/>
        <w:numPr>
          <w:ilvl w:val="0"/>
          <w:numId w:val="42"/>
        </w:numPr>
        <w:snapToGrid w:val="0"/>
        <w:spacing w:before="120"/>
        <w:rPr>
          <w:rFonts w:eastAsiaTheme="minorEastAsia"/>
          <w:b/>
          <w:bCs/>
          <w:noProof/>
          <w:lang w:val="en-US" w:eastAsia="zh-TW"/>
        </w:rPr>
      </w:pPr>
      <w:r w:rsidRPr="00D53C27">
        <w:rPr>
          <w:rFonts w:eastAsiaTheme="minorEastAsia" w:hint="eastAsia"/>
          <w:b/>
          <w:bCs/>
          <w:noProof/>
          <w:lang w:val="en-US" w:eastAsia="zh-TW"/>
        </w:rPr>
        <w:t>O</w:t>
      </w:r>
      <w:r w:rsidRPr="00D53C27">
        <w:rPr>
          <w:rFonts w:eastAsiaTheme="minorEastAsia"/>
          <w:b/>
          <w:bCs/>
          <w:noProof/>
          <w:lang w:val="en-US" w:eastAsia="zh-TW"/>
        </w:rPr>
        <w:t>pt-2: mandating PDCCH TCI state update for beam failed SCell(s).</w:t>
      </w:r>
    </w:p>
    <w:p w14:paraId="2239653E" w14:textId="77777777" w:rsidR="00811EC6" w:rsidRPr="00D53C27" w:rsidRDefault="00811EC6" w:rsidP="00811EC6">
      <w:pPr>
        <w:pStyle w:val="ListParagraph"/>
        <w:numPr>
          <w:ilvl w:val="0"/>
          <w:numId w:val="42"/>
        </w:numPr>
        <w:snapToGrid w:val="0"/>
        <w:spacing w:before="120"/>
        <w:rPr>
          <w:rFonts w:eastAsiaTheme="minorEastAsia"/>
          <w:b/>
          <w:bCs/>
          <w:noProof/>
          <w:lang w:val="en-US" w:eastAsia="zh-TW"/>
        </w:rPr>
      </w:pPr>
      <w:r w:rsidRPr="00D53C27">
        <w:rPr>
          <w:rFonts w:eastAsiaTheme="minorEastAsia" w:hint="eastAsia"/>
          <w:b/>
          <w:bCs/>
          <w:noProof/>
          <w:lang w:val="en-US" w:eastAsia="zh-TW"/>
        </w:rPr>
        <w:t>O</w:t>
      </w:r>
      <w:r w:rsidRPr="00D53C27">
        <w:rPr>
          <w:rFonts w:eastAsiaTheme="minorEastAsia"/>
          <w:b/>
          <w:bCs/>
          <w:noProof/>
          <w:lang w:val="en-US" w:eastAsia="zh-TW"/>
        </w:rPr>
        <w:t>pti-3: implicit response based on HARQ-ACK reception.</w:t>
      </w:r>
    </w:p>
    <w:p w14:paraId="4F4585D6" w14:textId="6600CB42" w:rsidR="00811EC6" w:rsidRDefault="00811EC6" w:rsidP="00811EC6">
      <w:pPr>
        <w:snapToGrid w:val="0"/>
        <w:spacing w:before="120"/>
        <w:rPr>
          <w:noProof/>
          <w:lang w:val="en-US" w:eastAsia="zh-TW"/>
        </w:rPr>
      </w:pPr>
      <w:r>
        <w:rPr>
          <w:noProof/>
          <w:lang w:eastAsia="zh-TW"/>
        </w:rPr>
        <w:t xml:space="preserve">For flexibility, it is supported to configure BFD RS and New Beam Identification (NBI) RS </w:t>
      </w:r>
      <w:r>
        <w:rPr>
          <w:noProof/>
          <w:lang w:val="en-US" w:eastAsia="zh-TW"/>
        </w:rPr>
        <w:t xml:space="preserve">on either current CC or another CC, individually. However, it may lead to a combination where SCell BFR is configured for a CC with all its BFD RS and NBI RS residing on another CC. From modeling perspective, this is not a sensible configuration since all the monitoring efforts reside on the “another CC” </w:t>
      </w:r>
      <w:r w:rsidR="00322A96">
        <w:rPr>
          <w:noProof/>
          <w:lang w:val="en-US" w:eastAsia="zh-TW"/>
        </w:rPr>
        <w:t>while it is m</w:t>
      </w:r>
      <w:bookmarkStart w:id="76" w:name="_GoBack"/>
      <w:bookmarkEnd w:id="76"/>
      <w:r w:rsidR="00322A96">
        <w:rPr>
          <w:noProof/>
          <w:lang w:val="en-US" w:eastAsia="zh-TW"/>
        </w:rPr>
        <w:t>odeled in the current CC</w:t>
      </w:r>
      <w:r>
        <w:rPr>
          <w:noProof/>
          <w:lang w:val="en-US" w:eastAsia="zh-TW"/>
        </w:rPr>
        <w:t>.</w:t>
      </w:r>
    </w:p>
    <w:p w14:paraId="1A13058D" w14:textId="58840DAC" w:rsidR="00811EC6" w:rsidRPr="00322A96" w:rsidRDefault="00811EC6" w:rsidP="00322A96">
      <w:pPr>
        <w:pStyle w:val="Caption"/>
        <w:jc w:val="left"/>
        <w:rPr>
          <w:noProof/>
          <w:lang w:val="en-US" w:eastAsia="zh-TW"/>
        </w:rPr>
      </w:pPr>
      <w:bookmarkStart w:id="77" w:name="_Ref16328881"/>
      <w:r>
        <w:t xml:space="preserve">Proposal </w:t>
      </w:r>
      <w:r>
        <w:fldChar w:fldCharType="begin"/>
      </w:r>
      <w:r>
        <w:instrText xml:space="preserve"> SEQ Proposal \* ARABIC </w:instrText>
      </w:r>
      <w:r>
        <w:fldChar w:fldCharType="separate"/>
      </w:r>
      <w:r w:rsidR="00A80156">
        <w:rPr>
          <w:noProof/>
        </w:rPr>
        <w:t>9</w:t>
      </w:r>
      <w:r>
        <w:fldChar w:fldCharType="end"/>
      </w:r>
      <w:r>
        <w:t xml:space="preserve">: </w:t>
      </w:r>
      <w:r w:rsidR="00322A96">
        <w:t>either BFD RS and NBI RS, but not both of them, can be configured in another CC.</w:t>
      </w:r>
      <w:bookmarkEnd w:id="77"/>
    </w:p>
    <w:p w14:paraId="42044CA2" w14:textId="77777777" w:rsidR="00E65ED1" w:rsidRDefault="00A558B4" w:rsidP="00631D4F">
      <w:pPr>
        <w:pStyle w:val="Heading1"/>
        <w:snapToGrid w:val="0"/>
        <w:jc w:val="both"/>
      </w:pPr>
      <w:r>
        <w:t>Conclusion</w:t>
      </w:r>
    </w:p>
    <w:p w14:paraId="5A701D31" w14:textId="57C116E8" w:rsidR="00640203" w:rsidRDefault="00E62FF3" w:rsidP="00640203">
      <w:pPr>
        <w:snapToGrid w:val="0"/>
      </w:pPr>
      <w:r>
        <w:t>Based on the discussion and analysis i</w:t>
      </w:r>
      <w:r w:rsidR="00E6785D">
        <w:t>n this contribution, we have the following observations</w:t>
      </w:r>
      <w:r w:rsidR="00277ED8">
        <w:t xml:space="preserve"> and proposals</w:t>
      </w:r>
      <w:r w:rsidR="00BC0ACC">
        <w:t>.</w:t>
      </w:r>
    </w:p>
    <w:p w14:paraId="21847077" w14:textId="5366A446" w:rsidR="00A7094C" w:rsidRDefault="00A7094C" w:rsidP="00A7094C">
      <w:pPr>
        <w:snapToGrid w:val="0"/>
        <w:spacing w:after="0"/>
        <w:rPr>
          <w:b/>
          <w:bCs/>
        </w:rPr>
      </w:pPr>
      <w:r w:rsidRPr="00A7094C">
        <w:rPr>
          <w:b/>
          <w:bCs/>
        </w:rPr>
        <w:fldChar w:fldCharType="begin"/>
      </w:r>
      <w:r w:rsidRPr="00A7094C">
        <w:rPr>
          <w:b/>
          <w:bCs/>
        </w:rPr>
        <w:instrText xml:space="preserve"> REF _Ref16328869 \h </w:instrText>
      </w:r>
      <w:r>
        <w:rPr>
          <w:b/>
          <w:bCs/>
        </w:rPr>
        <w:instrText xml:space="preserve"> \* MERGEFORMAT </w:instrText>
      </w:r>
      <w:r w:rsidRPr="00A7094C">
        <w:rPr>
          <w:b/>
          <w:bCs/>
        </w:rPr>
      </w:r>
      <w:r w:rsidRPr="00A7094C">
        <w:rPr>
          <w:b/>
          <w:bCs/>
        </w:rPr>
        <w:fldChar w:fldCharType="separate"/>
      </w:r>
      <w:r w:rsidRPr="00A7094C">
        <w:rPr>
          <w:b/>
          <w:bCs/>
        </w:rPr>
        <w:t xml:space="preserve">Proposal </w:t>
      </w:r>
      <w:r w:rsidRPr="00A7094C">
        <w:rPr>
          <w:b/>
          <w:bCs/>
          <w:noProof/>
        </w:rPr>
        <w:t>1</w:t>
      </w:r>
      <w:r w:rsidRPr="00A7094C">
        <w:rPr>
          <w:b/>
          <w:bCs/>
        </w:rPr>
        <w:t>: support introducing default spatial relation info for PUCCH and for SRS with the following considerations:</w:t>
      </w:r>
      <w:r w:rsidRPr="00A7094C">
        <w:rPr>
          <w:b/>
          <w:bCs/>
        </w:rPr>
        <w:fldChar w:fldCharType="end"/>
      </w:r>
    </w:p>
    <w:p w14:paraId="071B33C5" w14:textId="77777777" w:rsidR="00A7094C" w:rsidRPr="009F07BD" w:rsidRDefault="00A7094C" w:rsidP="00A7094C">
      <w:pPr>
        <w:pStyle w:val="ListParagraph"/>
        <w:numPr>
          <w:ilvl w:val="0"/>
          <w:numId w:val="46"/>
        </w:numPr>
        <w:rPr>
          <w:b/>
          <w:bCs/>
          <w:lang w:val="en-US" w:eastAsia="zh-TW"/>
        </w:rPr>
      </w:pPr>
      <w:r w:rsidRPr="009F07BD">
        <w:rPr>
          <w:rFonts w:eastAsiaTheme="minorEastAsia" w:hint="eastAsia"/>
          <w:b/>
          <w:bCs/>
          <w:lang w:val="en-US" w:eastAsia="zh-TW"/>
        </w:rPr>
        <w:lastRenderedPageBreak/>
        <w:t>P</w:t>
      </w:r>
      <w:r w:rsidRPr="009F07BD">
        <w:rPr>
          <w:rFonts w:eastAsiaTheme="minorEastAsia"/>
          <w:b/>
          <w:bCs/>
          <w:lang w:val="en-US" w:eastAsia="zh-TW"/>
        </w:rPr>
        <w:t>UCCH resource group-specific default spatial relation, which can be associated to different CORESETs corresponding to different TRPs.</w:t>
      </w:r>
    </w:p>
    <w:p w14:paraId="399DBF38" w14:textId="77777777" w:rsidR="00A7094C" w:rsidRPr="009F07BD" w:rsidRDefault="00A7094C" w:rsidP="00A7094C">
      <w:pPr>
        <w:pStyle w:val="ListParagraph"/>
        <w:numPr>
          <w:ilvl w:val="0"/>
          <w:numId w:val="46"/>
        </w:numPr>
        <w:rPr>
          <w:b/>
          <w:bCs/>
          <w:lang w:val="en-US" w:eastAsia="zh-TW"/>
        </w:rPr>
      </w:pPr>
      <w:r w:rsidRPr="009F07BD">
        <w:rPr>
          <w:rFonts w:eastAsiaTheme="minorEastAsia"/>
          <w:b/>
          <w:bCs/>
          <w:lang w:val="en-US" w:eastAsia="zh-TW"/>
        </w:rPr>
        <w:t>Default pathloss reference RS for PUCCH</w:t>
      </w:r>
      <w:r>
        <w:rPr>
          <w:rFonts w:eastAsiaTheme="minorEastAsia"/>
          <w:b/>
          <w:bCs/>
          <w:lang w:val="en-US" w:eastAsia="zh-TW"/>
        </w:rPr>
        <w:t xml:space="preserve"> should be specified</w:t>
      </w:r>
      <w:r w:rsidRPr="009F07BD">
        <w:rPr>
          <w:rFonts w:eastAsiaTheme="minorEastAsia"/>
          <w:b/>
          <w:bCs/>
          <w:lang w:val="en-US" w:eastAsia="zh-TW"/>
        </w:rPr>
        <w:t xml:space="preserve"> if </w:t>
      </w:r>
      <w:r w:rsidRPr="009F07BD">
        <w:rPr>
          <w:rFonts w:eastAsiaTheme="minorEastAsia"/>
          <w:b/>
          <w:bCs/>
          <w:i/>
          <w:iCs/>
          <w:lang w:val="en-US" w:eastAsia="zh-TW"/>
        </w:rPr>
        <w:t>pucch-SpatialRelationInfo</w:t>
      </w:r>
      <w:r w:rsidRPr="009F07BD">
        <w:rPr>
          <w:rFonts w:eastAsiaTheme="minorEastAsia"/>
          <w:b/>
          <w:bCs/>
          <w:lang w:val="en-US" w:eastAsia="zh-TW"/>
        </w:rPr>
        <w:t xml:space="preserve"> is not provided.</w:t>
      </w:r>
    </w:p>
    <w:p w14:paraId="0C28F12D" w14:textId="50876A33" w:rsidR="00A7094C" w:rsidRPr="00A7094C" w:rsidRDefault="00A7094C" w:rsidP="00A7094C">
      <w:pPr>
        <w:pStyle w:val="ListParagraph"/>
        <w:numPr>
          <w:ilvl w:val="0"/>
          <w:numId w:val="46"/>
        </w:numPr>
        <w:rPr>
          <w:b/>
          <w:bCs/>
          <w:lang w:val="en-US" w:eastAsia="zh-TW"/>
        </w:rPr>
      </w:pPr>
      <w:r w:rsidRPr="009F07BD">
        <w:rPr>
          <w:rFonts w:eastAsiaTheme="minorEastAsia"/>
          <w:b/>
          <w:bCs/>
          <w:lang w:val="en-US" w:eastAsia="zh-TW"/>
        </w:rPr>
        <w:t>Differentiation of default spatial relation info between P/SP and AP PUCCH/SRS.</w:t>
      </w:r>
    </w:p>
    <w:p w14:paraId="0FDFB86D" w14:textId="77777777" w:rsidR="00A7094C" w:rsidRDefault="00A7094C" w:rsidP="00A7094C">
      <w:pPr>
        <w:snapToGrid w:val="0"/>
        <w:rPr>
          <w:i/>
          <w:iCs/>
        </w:rPr>
      </w:pPr>
      <w:r w:rsidRPr="00A80156">
        <w:rPr>
          <w:i/>
          <w:iCs/>
        </w:rPr>
        <w:fldChar w:fldCharType="begin"/>
      </w:r>
      <w:r w:rsidRPr="00A80156">
        <w:rPr>
          <w:i/>
          <w:iCs/>
        </w:rPr>
        <w:instrText xml:space="preserve"> REF _Ref16328843 \h  \* MERGEFORMAT </w:instrText>
      </w:r>
      <w:r w:rsidRPr="00A80156">
        <w:rPr>
          <w:i/>
          <w:iCs/>
        </w:rPr>
      </w:r>
      <w:r w:rsidRPr="00A80156">
        <w:rPr>
          <w:i/>
          <w:iCs/>
        </w:rPr>
        <w:fldChar w:fldCharType="separate"/>
      </w:r>
      <w:r w:rsidRPr="00A80156">
        <w:rPr>
          <w:i/>
          <w:iCs/>
        </w:rPr>
        <w:t xml:space="preserve">Observation </w:t>
      </w:r>
      <w:r w:rsidRPr="00A80156">
        <w:rPr>
          <w:i/>
          <w:iCs/>
          <w:noProof/>
        </w:rPr>
        <w:t>1</w:t>
      </w:r>
      <w:r w:rsidRPr="00A80156">
        <w:rPr>
          <w:i/>
          <w:iCs/>
        </w:rPr>
        <w:t>: Defining “panel” based on the unit of antenna group with independent transmission power and/or transmission timing would require additional work on panel-specific operation in order to achieve fast panel switch.</w:t>
      </w:r>
      <w:r w:rsidRPr="00A80156">
        <w:rPr>
          <w:i/>
          <w:iCs/>
        </w:rPr>
        <w:fldChar w:fldCharType="end"/>
      </w:r>
    </w:p>
    <w:p w14:paraId="68AEAAEA" w14:textId="7602072F" w:rsidR="00A7094C" w:rsidRPr="00A7094C" w:rsidRDefault="00A7094C" w:rsidP="00640203">
      <w:pPr>
        <w:snapToGrid w:val="0"/>
        <w:rPr>
          <w:rFonts w:eastAsia="DengXian"/>
          <w:i/>
          <w:iCs/>
        </w:rPr>
      </w:pPr>
      <w:r w:rsidRPr="00A80156">
        <w:rPr>
          <w:i/>
          <w:iCs/>
        </w:rPr>
        <w:fldChar w:fldCharType="begin"/>
      </w:r>
      <w:r w:rsidRPr="00A80156">
        <w:rPr>
          <w:i/>
          <w:iCs/>
        </w:rPr>
        <w:instrText xml:space="preserve"> REF _Ref16328845 \h  \* MERGEFORMAT </w:instrText>
      </w:r>
      <w:r w:rsidRPr="00A80156">
        <w:rPr>
          <w:i/>
          <w:iCs/>
        </w:rPr>
      </w:r>
      <w:r w:rsidRPr="00A80156">
        <w:rPr>
          <w:i/>
          <w:iCs/>
        </w:rPr>
        <w:fldChar w:fldCharType="separate"/>
      </w:r>
      <w:r w:rsidRPr="00A80156">
        <w:rPr>
          <w:i/>
          <w:iCs/>
        </w:rPr>
        <w:t xml:space="preserve">Observation </w:t>
      </w:r>
      <w:r w:rsidRPr="00A80156">
        <w:rPr>
          <w:i/>
          <w:iCs/>
          <w:noProof/>
        </w:rPr>
        <w:t>2</w:t>
      </w:r>
      <w:r w:rsidRPr="00A80156">
        <w:rPr>
          <w:i/>
          <w:iCs/>
        </w:rPr>
        <w:t>: Rel-15 UE capable of realizing a 2-port beam is possible to realize two 1-port beams at the same time with UE-specific transmission power/time control.</w:t>
      </w:r>
      <w:r w:rsidRPr="00A80156">
        <w:rPr>
          <w:i/>
          <w:iCs/>
        </w:rPr>
        <w:fldChar w:fldCharType="end"/>
      </w:r>
    </w:p>
    <w:p w14:paraId="2A14B023" w14:textId="13A06AAB" w:rsidR="00A7094C" w:rsidRDefault="00A7094C" w:rsidP="00640203">
      <w:pPr>
        <w:snapToGrid w:val="0"/>
        <w:rPr>
          <w:b/>
          <w:bCs/>
        </w:rPr>
      </w:pPr>
      <w:r w:rsidRPr="00A7094C">
        <w:rPr>
          <w:b/>
          <w:bCs/>
        </w:rPr>
        <w:fldChar w:fldCharType="begin"/>
      </w:r>
      <w:r w:rsidRPr="00A7094C">
        <w:rPr>
          <w:b/>
          <w:bCs/>
        </w:rPr>
        <w:instrText xml:space="preserve"> REF _Ref16328872 \h </w:instrText>
      </w:r>
      <w:r>
        <w:rPr>
          <w:b/>
          <w:bCs/>
        </w:rPr>
        <w:instrText xml:space="preserve"> \* MERGEFORMAT </w:instrText>
      </w:r>
      <w:r w:rsidRPr="00A7094C">
        <w:rPr>
          <w:b/>
          <w:bCs/>
        </w:rPr>
      </w:r>
      <w:r w:rsidRPr="00A7094C">
        <w:rPr>
          <w:b/>
          <w:bCs/>
        </w:rPr>
        <w:fldChar w:fldCharType="separate"/>
      </w:r>
      <w:r w:rsidRPr="00A7094C">
        <w:rPr>
          <w:b/>
          <w:bCs/>
        </w:rPr>
        <w:t xml:space="preserve">Proposal </w:t>
      </w:r>
      <w:r w:rsidRPr="00A7094C">
        <w:rPr>
          <w:b/>
          <w:bCs/>
          <w:noProof/>
        </w:rPr>
        <w:t>2</w:t>
      </w:r>
      <w:r w:rsidRPr="00A7094C">
        <w:rPr>
          <w:b/>
          <w:bCs/>
        </w:rPr>
        <w:t>: A panel is defined as FL Opt-1 candidate, with the following modification:</w:t>
      </w:r>
      <w:r w:rsidRPr="00A7094C">
        <w:rPr>
          <w:b/>
          <w:bCs/>
        </w:rPr>
        <w:fldChar w:fldCharType="end"/>
      </w:r>
    </w:p>
    <w:p w14:paraId="7A21BCAE" w14:textId="312B718C" w:rsidR="00A7094C" w:rsidRPr="00A7094C" w:rsidRDefault="00A7094C" w:rsidP="00A7094C">
      <w:pPr>
        <w:pStyle w:val="ListParagraph"/>
        <w:numPr>
          <w:ilvl w:val="0"/>
          <w:numId w:val="47"/>
        </w:numPr>
        <w:rPr>
          <w:rFonts w:eastAsia="DengXian"/>
          <w:b/>
          <w:bCs/>
        </w:rPr>
      </w:pPr>
      <w:r w:rsidRPr="002A37EC">
        <w:rPr>
          <w:rFonts w:eastAsiaTheme="minorEastAsia"/>
          <w:b/>
          <w:bCs/>
          <w:szCs w:val="22"/>
        </w:rPr>
        <w:t xml:space="preserve">Opt-1: Unit of antenna group to control </w:t>
      </w:r>
      <w:r w:rsidRPr="002A37EC">
        <w:rPr>
          <w:rFonts w:eastAsiaTheme="minorEastAsia"/>
          <w:b/>
          <w:bCs/>
          <w:i/>
          <w:szCs w:val="22"/>
        </w:rPr>
        <w:t>1-port</w:t>
      </w:r>
      <w:r w:rsidRPr="002A37EC">
        <w:rPr>
          <w:rFonts w:eastAsiaTheme="minorEastAsia"/>
          <w:b/>
          <w:bCs/>
          <w:szCs w:val="22"/>
        </w:rPr>
        <w:t xml:space="preserve"> beam independently</w:t>
      </w:r>
    </w:p>
    <w:p w14:paraId="3D0368D5" w14:textId="3C6ABA4A" w:rsidR="00A7094C" w:rsidRPr="00A7094C" w:rsidRDefault="00A7094C" w:rsidP="00640203">
      <w:pPr>
        <w:snapToGrid w:val="0"/>
        <w:rPr>
          <w:b/>
          <w:bCs/>
        </w:rPr>
      </w:pPr>
      <w:r w:rsidRPr="00A7094C">
        <w:rPr>
          <w:b/>
          <w:bCs/>
        </w:rPr>
        <w:fldChar w:fldCharType="begin"/>
      </w:r>
      <w:r w:rsidRPr="00A7094C">
        <w:rPr>
          <w:b/>
          <w:bCs/>
        </w:rPr>
        <w:instrText xml:space="preserve"> REF _Ref16328873 \h </w:instrText>
      </w:r>
      <w:r>
        <w:rPr>
          <w:b/>
          <w:bCs/>
        </w:rPr>
        <w:instrText xml:space="preserve"> \* MERGEFORMAT </w:instrText>
      </w:r>
      <w:r w:rsidRPr="00A7094C">
        <w:rPr>
          <w:b/>
          <w:bCs/>
        </w:rPr>
      </w:r>
      <w:r w:rsidRPr="00A7094C">
        <w:rPr>
          <w:b/>
          <w:bCs/>
        </w:rPr>
        <w:fldChar w:fldCharType="separate"/>
      </w:r>
      <w:r w:rsidRPr="00A7094C">
        <w:rPr>
          <w:b/>
          <w:bCs/>
        </w:rPr>
        <w:t xml:space="preserve">Proposal </w:t>
      </w:r>
      <w:r w:rsidRPr="00A7094C">
        <w:rPr>
          <w:b/>
          <w:bCs/>
          <w:noProof/>
        </w:rPr>
        <w:t>3</w:t>
      </w:r>
      <w:r w:rsidRPr="00A7094C">
        <w:rPr>
          <w:b/>
          <w:bCs/>
        </w:rPr>
        <w:t>: Support Alt.3. Alt.2 is not supported in order to avoid repeating similar argument in Rel-15.</w:t>
      </w:r>
      <w:r w:rsidRPr="00A7094C">
        <w:rPr>
          <w:b/>
          <w:bCs/>
        </w:rPr>
        <w:fldChar w:fldCharType="end"/>
      </w:r>
    </w:p>
    <w:p w14:paraId="223C7854" w14:textId="65797E73" w:rsidR="00A7094C" w:rsidRPr="00A7094C" w:rsidRDefault="00A7094C" w:rsidP="00640203">
      <w:pPr>
        <w:snapToGrid w:val="0"/>
        <w:rPr>
          <w:b/>
          <w:bCs/>
        </w:rPr>
      </w:pPr>
      <w:r w:rsidRPr="00A7094C">
        <w:rPr>
          <w:b/>
          <w:bCs/>
        </w:rPr>
        <w:fldChar w:fldCharType="begin"/>
      </w:r>
      <w:r w:rsidRPr="00A7094C">
        <w:rPr>
          <w:b/>
          <w:bCs/>
        </w:rPr>
        <w:instrText xml:space="preserve"> REF _Ref16328875 \h </w:instrText>
      </w:r>
      <w:r>
        <w:rPr>
          <w:b/>
          <w:bCs/>
        </w:rPr>
        <w:instrText xml:space="preserve"> \* MERGEFORMAT </w:instrText>
      </w:r>
      <w:r w:rsidRPr="00A7094C">
        <w:rPr>
          <w:b/>
          <w:bCs/>
        </w:rPr>
      </w:r>
      <w:r w:rsidRPr="00A7094C">
        <w:rPr>
          <w:b/>
          <w:bCs/>
        </w:rPr>
        <w:fldChar w:fldCharType="separate"/>
      </w:r>
      <w:r w:rsidRPr="00A7094C">
        <w:rPr>
          <w:b/>
          <w:bCs/>
        </w:rPr>
        <w:t xml:space="preserve">Proposal </w:t>
      </w:r>
      <w:r w:rsidRPr="00A7094C">
        <w:rPr>
          <w:b/>
          <w:bCs/>
          <w:noProof/>
        </w:rPr>
        <w:t>4</w:t>
      </w:r>
      <w:r w:rsidRPr="00A7094C">
        <w:rPr>
          <w:b/>
          <w:bCs/>
        </w:rPr>
        <w:t>: Consider extending DL TCI framework for UL spatial filter information indication by adding UL RS to TCI state.</w:t>
      </w:r>
      <w:r w:rsidRPr="00A7094C">
        <w:rPr>
          <w:b/>
          <w:bCs/>
        </w:rPr>
        <w:fldChar w:fldCharType="end"/>
      </w:r>
    </w:p>
    <w:p w14:paraId="46722F18" w14:textId="00F4EC41" w:rsidR="00A7094C" w:rsidRPr="00A7094C" w:rsidRDefault="00A7094C" w:rsidP="00640203">
      <w:pPr>
        <w:snapToGrid w:val="0"/>
        <w:rPr>
          <w:b/>
          <w:bCs/>
        </w:rPr>
      </w:pPr>
      <w:r w:rsidRPr="00A7094C">
        <w:rPr>
          <w:b/>
          <w:bCs/>
        </w:rPr>
        <w:fldChar w:fldCharType="begin"/>
      </w:r>
      <w:r w:rsidRPr="00A7094C">
        <w:rPr>
          <w:b/>
          <w:bCs/>
        </w:rPr>
        <w:instrText xml:space="preserve"> REF _Ref16328876 \h </w:instrText>
      </w:r>
      <w:r>
        <w:rPr>
          <w:b/>
          <w:bCs/>
        </w:rPr>
        <w:instrText xml:space="preserve"> \* MERGEFORMAT </w:instrText>
      </w:r>
      <w:r w:rsidRPr="00A7094C">
        <w:rPr>
          <w:b/>
          <w:bCs/>
        </w:rPr>
      </w:r>
      <w:r w:rsidRPr="00A7094C">
        <w:rPr>
          <w:b/>
          <w:bCs/>
        </w:rPr>
        <w:fldChar w:fldCharType="separate"/>
      </w:r>
      <w:r w:rsidRPr="00A7094C">
        <w:rPr>
          <w:b/>
          <w:bCs/>
        </w:rPr>
        <w:t xml:space="preserve">Proposal </w:t>
      </w:r>
      <w:r w:rsidRPr="00A7094C">
        <w:rPr>
          <w:b/>
          <w:bCs/>
          <w:noProof/>
        </w:rPr>
        <w:t>5</w:t>
      </w:r>
      <w:r w:rsidRPr="00A7094C">
        <w:rPr>
          <w:b/>
          <w:bCs/>
        </w:rPr>
        <w:t>: The priority of legacy SR and SR-BFR needs to be discussed. SR-BFR shall be emphasized to reflect its relevance.</w:t>
      </w:r>
      <w:r w:rsidRPr="00A7094C">
        <w:rPr>
          <w:b/>
          <w:bCs/>
        </w:rPr>
        <w:fldChar w:fldCharType="end"/>
      </w:r>
    </w:p>
    <w:p w14:paraId="0FC60097" w14:textId="4F18315C" w:rsidR="00A7094C" w:rsidRPr="00A7094C" w:rsidRDefault="00A7094C" w:rsidP="00640203">
      <w:pPr>
        <w:snapToGrid w:val="0"/>
        <w:rPr>
          <w:b/>
          <w:bCs/>
        </w:rPr>
      </w:pPr>
      <w:r w:rsidRPr="00A7094C">
        <w:rPr>
          <w:b/>
          <w:bCs/>
        </w:rPr>
        <w:fldChar w:fldCharType="begin"/>
      </w:r>
      <w:r w:rsidRPr="00A7094C">
        <w:rPr>
          <w:b/>
          <w:bCs/>
        </w:rPr>
        <w:instrText xml:space="preserve"> REF _Ref16328877 \h </w:instrText>
      </w:r>
      <w:r>
        <w:rPr>
          <w:b/>
          <w:bCs/>
        </w:rPr>
        <w:instrText xml:space="preserve"> \* MERGEFORMAT </w:instrText>
      </w:r>
      <w:r w:rsidRPr="00A7094C">
        <w:rPr>
          <w:b/>
          <w:bCs/>
        </w:rPr>
      </w:r>
      <w:r w:rsidRPr="00A7094C">
        <w:rPr>
          <w:b/>
          <w:bCs/>
        </w:rPr>
        <w:fldChar w:fldCharType="separate"/>
      </w:r>
      <w:r w:rsidRPr="00A7094C">
        <w:rPr>
          <w:b/>
          <w:bCs/>
        </w:rPr>
        <w:t xml:space="preserve">Proposal </w:t>
      </w:r>
      <w:r w:rsidRPr="00A7094C">
        <w:rPr>
          <w:b/>
          <w:bCs/>
          <w:noProof/>
        </w:rPr>
        <w:t>6</w:t>
      </w:r>
      <w:r w:rsidRPr="00A7094C">
        <w:rPr>
          <w:b/>
          <w:bCs/>
        </w:rPr>
        <w:t>: The condition for dropping SR-BFR when colliding with HARQ-ACK needs to be re-examined.</w:t>
      </w:r>
      <w:r w:rsidRPr="00A7094C">
        <w:rPr>
          <w:b/>
          <w:bCs/>
        </w:rPr>
        <w:fldChar w:fldCharType="end"/>
      </w:r>
    </w:p>
    <w:p w14:paraId="43F46889" w14:textId="6E2A75A8" w:rsidR="00A7094C" w:rsidRPr="00A7094C" w:rsidRDefault="00A7094C" w:rsidP="00640203">
      <w:pPr>
        <w:snapToGrid w:val="0"/>
        <w:rPr>
          <w:b/>
          <w:bCs/>
        </w:rPr>
      </w:pPr>
      <w:r w:rsidRPr="00A7094C">
        <w:rPr>
          <w:b/>
          <w:bCs/>
        </w:rPr>
        <w:fldChar w:fldCharType="begin"/>
      </w:r>
      <w:r w:rsidRPr="00A7094C">
        <w:rPr>
          <w:b/>
          <w:bCs/>
        </w:rPr>
        <w:instrText xml:space="preserve"> REF _Ref16328878 \h </w:instrText>
      </w:r>
      <w:r>
        <w:rPr>
          <w:b/>
          <w:bCs/>
        </w:rPr>
        <w:instrText xml:space="preserve"> \* MERGEFORMAT </w:instrText>
      </w:r>
      <w:r w:rsidRPr="00A7094C">
        <w:rPr>
          <w:b/>
          <w:bCs/>
        </w:rPr>
      </w:r>
      <w:r w:rsidRPr="00A7094C">
        <w:rPr>
          <w:b/>
          <w:bCs/>
        </w:rPr>
        <w:fldChar w:fldCharType="separate"/>
      </w:r>
      <w:r w:rsidRPr="00A7094C">
        <w:rPr>
          <w:b/>
          <w:bCs/>
        </w:rPr>
        <w:t xml:space="preserve">Proposal </w:t>
      </w:r>
      <w:r w:rsidRPr="00A7094C">
        <w:rPr>
          <w:b/>
          <w:bCs/>
          <w:noProof/>
        </w:rPr>
        <w:t>7</w:t>
      </w:r>
      <w:r w:rsidRPr="00A7094C">
        <w:rPr>
          <w:b/>
          <w:bCs/>
        </w:rPr>
        <w:t>: SCell BFR MAC-CE in step-2 BFRQ procedure takes into account the case of multiple SCell beam failure at the same time.</w:t>
      </w:r>
      <w:r w:rsidRPr="00A7094C">
        <w:rPr>
          <w:b/>
          <w:bCs/>
        </w:rPr>
        <w:fldChar w:fldCharType="end"/>
      </w:r>
    </w:p>
    <w:p w14:paraId="4FC806CA" w14:textId="1A4F65E9" w:rsidR="00A7094C" w:rsidRDefault="00A7094C" w:rsidP="00A7094C">
      <w:pPr>
        <w:snapToGrid w:val="0"/>
        <w:spacing w:after="0"/>
        <w:rPr>
          <w:b/>
          <w:bCs/>
        </w:rPr>
      </w:pPr>
      <w:r w:rsidRPr="00A7094C">
        <w:rPr>
          <w:b/>
          <w:bCs/>
        </w:rPr>
        <w:fldChar w:fldCharType="begin"/>
      </w:r>
      <w:r w:rsidRPr="00A7094C">
        <w:rPr>
          <w:b/>
          <w:bCs/>
        </w:rPr>
        <w:instrText xml:space="preserve"> REF _Ref16328880 \h </w:instrText>
      </w:r>
      <w:r>
        <w:rPr>
          <w:b/>
          <w:bCs/>
        </w:rPr>
        <w:instrText xml:space="preserve"> \* MERGEFORMAT </w:instrText>
      </w:r>
      <w:r w:rsidRPr="00A7094C">
        <w:rPr>
          <w:b/>
          <w:bCs/>
        </w:rPr>
      </w:r>
      <w:r w:rsidRPr="00A7094C">
        <w:rPr>
          <w:b/>
          <w:bCs/>
        </w:rPr>
        <w:fldChar w:fldCharType="separate"/>
      </w:r>
      <w:r w:rsidRPr="00A7094C">
        <w:rPr>
          <w:b/>
          <w:bCs/>
        </w:rPr>
        <w:t xml:space="preserve">Proposal </w:t>
      </w:r>
      <w:r w:rsidRPr="00A7094C">
        <w:rPr>
          <w:b/>
          <w:bCs/>
          <w:noProof/>
        </w:rPr>
        <w:t>8</w:t>
      </w:r>
      <w:r w:rsidRPr="00A7094C">
        <w:rPr>
          <w:b/>
          <w:bCs/>
        </w:rPr>
        <w:t>: RAN1 to discuss on mechanism for UE to determine a successful SCell BFR procedure, by using the following options as starting point:</w:t>
      </w:r>
      <w:r w:rsidRPr="00A7094C">
        <w:rPr>
          <w:b/>
          <w:bCs/>
        </w:rPr>
        <w:fldChar w:fldCharType="end"/>
      </w:r>
    </w:p>
    <w:p w14:paraId="322896DA" w14:textId="77777777" w:rsidR="00A7094C" w:rsidRPr="00D53C27" w:rsidRDefault="00A7094C" w:rsidP="00A7094C">
      <w:pPr>
        <w:pStyle w:val="ListParagraph"/>
        <w:numPr>
          <w:ilvl w:val="0"/>
          <w:numId w:val="42"/>
        </w:numPr>
        <w:snapToGrid w:val="0"/>
        <w:ind w:left="714" w:hanging="357"/>
        <w:rPr>
          <w:rFonts w:eastAsiaTheme="minorEastAsia"/>
          <w:b/>
          <w:bCs/>
          <w:noProof/>
          <w:lang w:val="en-US" w:eastAsia="zh-TW"/>
        </w:rPr>
      </w:pPr>
      <w:r w:rsidRPr="00D53C27">
        <w:rPr>
          <w:rFonts w:eastAsiaTheme="minorEastAsia"/>
          <w:b/>
          <w:bCs/>
          <w:noProof/>
          <w:lang w:val="en-US" w:eastAsia="zh-TW"/>
        </w:rPr>
        <w:t xml:space="preserve">Opt-1: introducing a new DL MAC-CE for confirming BFRQ MAC-CE transmission. </w:t>
      </w:r>
    </w:p>
    <w:p w14:paraId="5A2FF219" w14:textId="77777777" w:rsidR="00A7094C" w:rsidRPr="00D53C27" w:rsidRDefault="00A7094C" w:rsidP="00A7094C">
      <w:pPr>
        <w:pStyle w:val="ListParagraph"/>
        <w:numPr>
          <w:ilvl w:val="0"/>
          <w:numId w:val="42"/>
        </w:numPr>
        <w:snapToGrid w:val="0"/>
        <w:spacing w:before="120"/>
        <w:rPr>
          <w:rFonts w:eastAsiaTheme="minorEastAsia"/>
          <w:b/>
          <w:bCs/>
          <w:noProof/>
          <w:lang w:val="en-US" w:eastAsia="zh-TW"/>
        </w:rPr>
      </w:pPr>
      <w:r w:rsidRPr="00D53C27">
        <w:rPr>
          <w:rFonts w:eastAsiaTheme="minorEastAsia" w:hint="eastAsia"/>
          <w:b/>
          <w:bCs/>
          <w:noProof/>
          <w:lang w:val="en-US" w:eastAsia="zh-TW"/>
        </w:rPr>
        <w:t>O</w:t>
      </w:r>
      <w:r w:rsidRPr="00D53C27">
        <w:rPr>
          <w:rFonts w:eastAsiaTheme="minorEastAsia"/>
          <w:b/>
          <w:bCs/>
          <w:noProof/>
          <w:lang w:val="en-US" w:eastAsia="zh-TW"/>
        </w:rPr>
        <w:t>pt-2: mandating PDCCH TCI state update for beam failed SCell(s).</w:t>
      </w:r>
    </w:p>
    <w:p w14:paraId="73056CB7" w14:textId="0299F372" w:rsidR="00A7094C" w:rsidRPr="00A7094C" w:rsidRDefault="00A7094C" w:rsidP="00640203">
      <w:pPr>
        <w:pStyle w:val="ListParagraph"/>
        <w:numPr>
          <w:ilvl w:val="0"/>
          <w:numId w:val="42"/>
        </w:numPr>
        <w:snapToGrid w:val="0"/>
        <w:spacing w:before="120"/>
        <w:rPr>
          <w:rFonts w:eastAsiaTheme="minorEastAsia"/>
          <w:b/>
          <w:bCs/>
          <w:noProof/>
          <w:lang w:val="en-US" w:eastAsia="zh-TW"/>
        </w:rPr>
      </w:pPr>
      <w:r w:rsidRPr="00D53C27">
        <w:rPr>
          <w:rFonts w:eastAsiaTheme="minorEastAsia" w:hint="eastAsia"/>
          <w:b/>
          <w:bCs/>
          <w:noProof/>
          <w:lang w:val="en-US" w:eastAsia="zh-TW"/>
        </w:rPr>
        <w:t>O</w:t>
      </w:r>
      <w:r w:rsidRPr="00D53C27">
        <w:rPr>
          <w:rFonts w:eastAsiaTheme="minorEastAsia"/>
          <w:b/>
          <w:bCs/>
          <w:noProof/>
          <w:lang w:val="en-US" w:eastAsia="zh-TW"/>
        </w:rPr>
        <w:t>pti-3: implicit response based on HARQ-ACK reception.</w:t>
      </w:r>
    </w:p>
    <w:p w14:paraId="1E4D3632" w14:textId="408ABCE5" w:rsidR="00A80156" w:rsidRPr="00A7094C" w:rsidRDefault="00A7094C" w:rsidP="00640203">
      <w:pPr>
        <w:snapToGrid w:val="0"/>
        <w:rPr>
          <w:b/>
          <w:bCs/>
        </w:rPr>
      </w:pPr>
      <w:r w:rsidRPr="00A7094C">
        <w:rPr>
          <w:b/>
          <w:bCs/>
        </w:rPr>
        <w:fldChar w:fldCharType="begin"/>
      </w:r>
      <w:r w:rsidRPr="00A7094C">
        <w:rPr>
          <w:b/>
          <w:bCs/>
        </w:rPr>
        <w:instrText xml:space="preserve"> REF _Ref16328881 \h </w:instrText>
      </w:r>
      <w:r>
        <w:rPr>
          <w:b/>
          <w:bCs/>
        </w:rPr>
        <w:instrText xml:space="preserve"> \* MERGEFORMAT </w:instrText>
      </w:r>
      <w:r w:rsidRPr="00A7094C">
        <w:rPr>
          <w:b/>
          <w:bCs/>
        </w:rPr>
      </w:r>
      <w:r w:rsidRPr="00A7094C">
        <w:rPr>
          <w:b/>
          <w:bCs/>
        </w:rPr>
        <w:fldChar w:fldCharType="separate"/>
      </w:r>
      <w:r w:rsidRPr="00A7094C">
        <w:rPr>
          <w:b/>
          <w:bCs/>
        </w:rPr>
        <w:t xml:space="preserve">Proposal </w:t>
      </w:r>
      <w:r w:rsidRPr="00A7094C">
        <w:rPr>
          <w:b/>
          <w:bCs/>
          <w:noProof/>
        </w:rPr>
        <w:t>9</w:t>
      </w:r>
      <w:r w:rsidRPr="00A7094C">
        <w:rPr>
          <w:b/>
          <w:bCs/>
        </w:rPr>
        <w:t>: either BFD RS and NBI RS, but not both of them, can be configured in another CC.</w:t>
      </w:r>
      <w:r w:rsidRPr="00A7094C">
        <w:rPr>
          <w:b/>
          <w:bCs/>
        </w:rPr>
        <w:fldChar w:fldCharType="end"/>
      </w:r>
    </w:p>
    <w:p w14:paraId="070FE632" w14:textId="1065C83B" w:rsidR="00E63915" w:rsidRDefault="00E63915">
      <w:pPr>
        <w:pStyle w:val="Heading1"/>
        <w:rPr>
          <w:rFonts w:eastAsia="DengXian"/>
        </w:rPr>
      </w:pPr>
      <w:r>
        <w:rPr>
          <w:rFonts w:eastAsia="DengXian"/>
        </w:rPr>
        <w:t>Reference</w:t>
      </w:r>
    </w:p>
    <w:p w14:paraId="3D63A7D9" w14:textId="7FFB3A94" w:rsidR="00E63915" w:rsidRDefault="00E63915" w:rsidP="00E63915">
      <w:pPr>
        <w:pStyle w:val="Reference"/>
      </w:pPr>
      <w:r w:rsidRPr="00E36BC9">
        <w:t>3GPP RAN1#9</w:t>
      </w:r>
      <w:r w:rsidR="00785D39">
        <w:t>7</w:t>
      </w:r>
      <w:r w:rsidRPr="00E36BC9">
        <w:t xml:space="preserve"> </w:t>
      </w:r>
      <w:r>
        <w:t>Draft minutes</w:t>
      </w:r>
      <w:r w:rsidRPr="00E36BC9">
        <w:t xml:space="preserve">, </w:t>
      </w:r>
      <w:r w:rsidR="00785D39">
        <w:t>Reno USA</w:t>
      </w:r>
      <w:r w:rsidRPr="00E36BC9">
        <w:t xml:space="preserve">, </w:t>
      </w:r>
      <w:r w:rsidR="00785D39">
        <w:t>May</w:t>
      </w:r>
      <w:r w:rsidRPr="00E36BC9">
        <w:t xml:space="preserve"> 2019</w:t>
      </w:r>
    </w:p>
    <w:p w14:paraId="332B119D" w14:textId="416D3623" w:rsidR="00E63915" w:rsidRDefault="00E63915" w:rsidP="00E63915">
      <w:pPr>
        <w:pStyle w:val="Reference"/>
      </w:pPr>
      <w:bookmarkStart w:id="78" w:name="_Ref7790607"/>
      <w:bookmarkStart w:id="79" w:name="_Ref16327066"/>
      <w:r>
        <w:rPr>
          <w:rFonts w:eastAsia="DengXian" w:hint="eastAsia"/>
        </w:rPr>
        <w:t>R</w:t>
      </w:r>
      <w:r>
        <w:rPr>
          <w:rFonts w:eastAsia="DengXian"/>
        </w:rPr>
        <w:t>1-190</w:t>
      </w:r>
      <w:r w:rsidR="003D22E7">
        <w:rPr>
          <w:rFonts w:eastAsia="DengXian"/>
        </w:rPr>
        <w:t>7650</w:t>
      </w:r>
      <w:r>
        <w:rPr>
          <w:rFonts w:eastAsia="DengXian"/>
        </w:rPr>
        <w:t xml:space="preserve">, </w:t>
      </w:r>
      <w:bookmarkEnd w:id="78"/>
      <w:r w:rsidR="003D22E7">
        <w:rPr>
          <w:rFonts w:eastAsia="DengXian"/>
        </w:rPr>
        <w:t>“</w:t>
      </w:r>
      <w:r w:rsidR="003D22E7" w:rsidRPr="0049153C">
        <w:t>Feature lead summary of Enhancements on Multi-beam Operations</w:t>
      </w:r>
      <w:r w:rsidR="003D22E7">
        <w:t>”,</w:t>
      </w:r>
      <w:r w:rsidR="003D22E7">
        <w:tab/>
      </w:r>
      <w:r w:rsidR="003D22E7" w:rsidRPr="0049153C">
        <w:t>LG Electronics</w:t>
      </w:r>
      <w:bookmarkEnd w:id="79"/>
    </w:p>
    <w:p w14:paraId="6A2A9964" w14:textId="77777777" w:rsidR="00E63915" w:rsidRPr="00E62FF3" w:rsidRDefault="00E63915" w:rsidP="00E62FF3">
      <w:pPr>
        <w:rPr>
          <w:rFonts w:eastAsia="DengXian"/>
        </w:rPr>
      </w:pPr>
    </w:p>
    <w:sectPr w:rsidR="00E63915" w:rsidRPr="00E62F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88DB0" w14:textId="77777777" w:rsidR="00291B8C" w:rsidRDefault="00291B8C" w:rsidP="0063297B">
      <w:pPr>
        <w:spacing w:after="0"/>
      </w:pPr>
      <w:r>
        <w:separator/>
      </w:r>
    </w:p>
  </w:endnote>
  <w:endnote w:type="continuationSeparator" w:id="0">
    <w:p w14:paraId="55F4691F" w14:textId="77777777" w:rsidR="00291B8C" w:rsidRDefault="00291B8C"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871F7" w14:textId="77777777" w:rsidR="00291B8C" w:rsidRDefault="00291B8C" w:rsidP="0063297B">
      <w:pPr>
        <w:spacing w:after="0"/>
      </w:pPr>
      <w:r>
        <w:separator/>
      </w:r>
    </w:p>
  </w:footnote>
  <w:footnote w:type="continuationSeparator" w:id="0">
    <w:p w14:paraId="3CB0BDE9" w14:textId="77777777" w:rsidR="00291B8C" w:rsidRDefault="00291B8C"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4CC5"/>
    <w:multiLevelType w:val="hybridMultilevel"/>
    <w:tmpl w:val="D214E7B4"/>
    <w:lvl w:ilvl="0" w:tplc="4732DB20">
      <w:numFmt w:val="bullet"/>
      <w:lvlText w:val="-"/>
      <w:lvlJc w:val="left"/>
      <w:pPr>
        <w:ind w:left="480" w:hanging="48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3D392C"/>
    <w:multiLevelType w:val="hybridMultilevel"/>
    <w:tmpl w:val="2CAC1E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A549A5"/>
    <w:multiLevelType w:val="hybridMultilevel"/>
    <w:tmpl w:val="BB08CB86"/>
    <w:lvl w:ilvl="0" w:tplc="AC968F4C">
      <w:start w:val="3"/>
      <w:numFmt w:val="bullet"/>
      <w:lvlText w:val="-"/>
      <w:lvlJc w:val="left"/>
      <w:pPr>
        <w:ind w:left="1790" w:hanging="480"/>
      </w:pPr>
      <w:rPr>
        <w:rFonts w:ascii="Times New Roman" w:eastAsia="Malgun Gothic" w:hAnsi="Times New Roman" w:cs="Times New Roman" w:hint="default"/>
      </w:rPr>
    </w:lvl>
    <w:lvl w:ilvl="1" w:tplc="AC968F4C">
      <w:start w:val="3"/>
      <w:numFmt w:val="bullet"/>
      <w:lvlText w:val="-"/>
      <w:lvlJc w:val="left"/>
      <w:pPr>
        <w:ind w:left="2270" w:hanging="480"/>
      </w:pPr>
      <w:rPr>
        <w:rFonts w:ascii="Times New Roman" w:eastAsia="Malgun Gothic" w:hAnsi="Times New Roman" w:cs="Times New Roman" w:hint="default"/>
      </w:rPr>
    </w:lvl>
    <w:lvl w:ilvl="2" w:tplc="04090005" w:tentative="1">
      <w:start w:val="1"/>
      <w:numFmt w:val="bullet"/>
      <w:lvlText w:val=""/>
      <w:lvlJc w:val="left"/>
      <w:pPr>
        <w:ind w:left="2750" w:hanging="480"/>
      </w:pPr>
      <w:rPr>
        <w:rFonts w:ascii="Wingdings" w:hAnsi="Wingdings" w:hint="default"/>
      </w:rPr>
    </w:lvl>
    <w:lvl w:ilvl="3" w:tplc="04090001" w:tentative="1">
      <w:start w:val="1"/>
      <w:numFmt w:val="bullet"/>
      <w:lvlText w:val=""/>
      <w:lvlJc w:val="left"/>
      <w:pPr>
        <w:ind w:left="3230" w:hanging="480"/>
      </w:pPr>
      <w:rPr>
        <w:rFonts w:ascii="Wingdings" w:hAnsi="Wingdings" w:hint="default"/>
      </w:rPr>
    </w:lvl>
    <w:lvl w:ilvl="4" w:tplc="04090003" w:tentative="1">
      <w:start w:val="1"/>
      <w:numFmt w:val="bullet"/>
      <w:lvlText w:val=""/>
      <w:lvlJc w:val="left"/>
      <w:pPr>
        <w:ind w:left="3710" w:hanging="480"/>
      </w:pPr>
      <w:rPr>
        <w:rFonts w:ascii="Wingdings" w:hAnsi="Wingdings" w:hint="default"/>
      </w:rPr>
    </w:lvl>
    <w:lvl w:ilvl="5" w:tplc="04090005" w:tentative="1">
      <w:start w:val="1"/>
      <w:numFmt w:val="bullet"/>
      <w:lvlText w:val=""/>
      <w:lvlJc w:val="left"/>
      <w:pPr>
        <w:ind w:left="4190" w:hanging="480"/>
      </w:pPr>
      <w:rPr>
        <w:rFonts w:ascii="Wingdings" w:hAnsi="Wingdings" w:hint="default"/>
      </w:rPr>
    </w:lvl>
    <w:lvl w:ilvl="6" w:tplc="04090001" w:tentative="1">
      <w:start w:val="1"/>
      <w:numFmt w:val="bullet"/>
      <w:lvlText w:val=""/>
      <w:lvlJc w:val="left"/>
      <w:pPr>
        <w:ind w:left="4670" w:hanging="480"/>
      </w:pPr>
      <w:rPr>
        <w:rFonts w:ascii="Wingdings" w:hAnsi="Wingdings" w:hint="default"/>
      </w:rPr>
    </w:lvl>
    <w:lvl w:ilvl="7" w:tplc="04090003" w:tentative="1">
      <w:start w:val="1"/>
      <w:numFmt w:val="bullet"/>
      <w:lvlText w:val=""/>
      <w:lvlJc w:val="left"/>
      <w:pPr>
        <w:ind w:left="5150" w:hanging="480"/>
      </w:pPr>
      <w:rPr>
        <w:rFonts w:ascii="Wingdings" w:hAnsi="Wingdings" w:hint="default"/>
      </w:rPr>
    </w:lvl>
    <w:lvl w:ilvl="8" w:tplc="04090005" w:tentative="1">
      <w:start w:val="1"/>
      <w:numFmt w:val="bullet"/>
      <w:lvlText w:val=""/>
      <w:lvlJc w:val="left"/>
      <w:pPr>
        <w:ind w:left="5630" w:hanging="480"/>
      </w:pPr>
      <w:rPr>
        <w:rFonts w:ascii="Wingdings" w:hAnsi="Wingdings" w:hint="default"/>
      </w:rPr>
    </w:lvl>
  </w:abstractNum>
  <w:abstractNum w:abstractNumId="3" w15:restartNumberingAfterBreak="0">
    <w:nsid w:val="021A5D6B"/>
    <w:multiLevelType w:val="hybridMultilevel"/>
    <w:tmpl w:val="3832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4D6C7E1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472952"/>
    <w:multiLevelType w:val="hybridMultilevel"/>
    <w:tmpl w:val="B12A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934AD"/>
    <w:multiLevelType w:val="hybridMultilevel"/>
    <w:tmpl w:val="3C5E6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34309"/>
    <w:multiLevelType w:val="hybridMultilevel"/>
    <w:tmpl w:val="DA020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E2876"/>
    <w:multiLevelType w:val="hybridMultilevel"/>
    <w:tmpl w:val="CFBE43A4"/>
    <w:lvl w:ilvl="0" w:tplc="04090001">
      <w:start w:val="1"/>
      <w:numFmt w:val="bullet"/>
      <w:lvlText w:val=""/>
      <w:lvlJc w:val="left"/>
      <w:pPr>
        <w:ind w:left="2260" w:hanging="360"/>
      </w:pPr>
      <w:rPr>
        <w:rFonts w:ascii="Symbol" w:hAnsi="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9" w15:restartNumberingAfterBreak="0">
    <w:nsid w:val="11EF2DAF"/>
    <w:multiLevelType w:val="hybridMultilevel"/>
    <w:tmpl w:val="BD42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A41D2"/>
    <w:multiLevelType w:val="hybridMultilevel"/>
    <w:tmpl w:val="3AD6A35A"/>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1D213B74"/>
    <w:multiLevelType w:val="hybridMultilevel"/>
    <w:tmpl w:val="1D50D752"/>
    <w:lvl w:ilvl="0" w:tplc="AC968F4C">
      <w:start w:val="3"/>
      <w:numFmt w:val="bullet"/>
      <w:lvlText w:val="-"/>
      <w:lvlJc w:val="left"/>
      <w:pPr>
        <w:ind w:left="3088" w:hanging="480"/>
      </w:pPr>
      <w:rPr>
        <w:rFonts w:ascii="Times New Roman" w:eastAsia="Malgun Gothic" w:hAnsi="Times New Roman" w:cs="Times New Roman"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AC56FF2"/>
    <w:multiLevelType w:val="hybridMultilevel"/>
    <w:tmpl w:val="EA94C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893"/>
    <w:multiLevelType w:val="hybridMultilevel"/>
    <w:tmpl w:val="EC38CCAC"/>
    <w:lvl w:ilvl="0" w:tplc="04090001">
      <w:start w:val="1"/>
      <w:numFmt w:val="bullet"/>
      <w:lvlText w:val=""/>
      <w:lvlJc w:val="left"/>
      <w:pPr>
        <w:ind w:left="2260" w:hanging="360"/>
      </w:pPr>
      <w:rPr>
        <w:rFonts w:ascii="Symbol" w:hAnsi="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15" w15:restartNumberingAfterBreak="0">
    <w:nsid w:val="319B4323"/>
    <w:multiLevelType w:val="hybridMultilevel"/>
    <w:tmpl w:val="97785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7018F"/>
    <w:multiLevelType w:val="hybridMultilevel"/>
    <w:tmpl w:val="FCD0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51F0D"/>
    <w:multiLevelType w:val="hybridMultilevel"/>
    <w:tmpl w:val="9594FA42"/>
    <w:lvl w:ilvl="0" w:tplc="4732DB2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926FFB"/>
    <w:multiLevelType w:val="hybridMultilevel"/>
    <w:tmpl w:val="97E4B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0DE4DF7"/>
    <w:multiLevelType w:val="hybridMultilevel"/>
    <w:tmpl w:val="5A22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0557E4"/>
    <w:multiLevelType w:val="hybridMultilevel"/>
    <w:tmpl w:val="002C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0C7C39"/>
    <w:multiLevelType w:val="hybridMultilevel"/>
    <w:tmpl w:val="B16AE1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BDF65F6"/>
    <w:multiLevelType w:val="hybridMultilevel"/>
    <w:tmpl w:val="40627CE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4" w15:restartNumberingAfterBreak="0">
    <w:nsid w:val="4CAB0657"/>
    <w:multiLevelType w:val="hybridMultilevel"/>
    <w:tmpl w:val="D2687BE8"/>
    <w:lvl w:ilvl="0" w:tplc="04090001">
      <w:start w:val="1"/>
      <w:numFmt w:val="bullet"/>
      <w:lvlText w:val=""/>
      <w:lvlJc w:val="left"/>
      <w:pPr>
        <w:ind w:left="2260" w:hanging="360"/>
      </w:pPr>
      <w:rPr>
        <w:rFonts w:ascii="Symbol" w:hAnsi="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25" w15:restartNumberingAfterBreak="0">
    <w:nsid w:val="4CB33A3E"/>
    <w:multiLevelType w:val="hybridMultilevel"/>
    <w:tmpl w:val="18B8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CC38017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C0BAC"/>
    <w:multiLevelType w:val="hybridMultilevel"/>
    <w:tmpl w:val="13389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A722F0"/>
    <w:multiLevelType w:val="hybridMultilevel"/>
    <w:tmpl w:val="14648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559DF"/>
    <w:multiLevelType w:val="hybridMultilevel"/>
    <w:tmpl w:val="EFE480D4"/>
    <w:lvl w:ilvl="0" w:tplc="4732DB20">
      <w:numFmt w:val="bullet"/>
      <w:lvlText w:val="-"/>
      <w:lvlJc w:val="left"/>
      <w:pPr>
        <w:ind w:left="1200" w:hanging="480"/>
      </w:pPr>
      <w:rPr>
        <w:rFonts w:ascii="Calibri" w:eastAsiaTheme="minorEastAsia" w:hAnsi="Calibri" w:cs="Calibri"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15:restartNumberingAfterBreak="0">
    <w:nsid w:val="62E416F3"/>
    <w:multiLevelType w:val="hybridMultilevel"/>
    <w:tmpl w:val="3C4CB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21C41"/>
    <w:multiLevelType w:val="hybridMultilevel"/>
    <w:tmpl w:val="53F2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D4208"/>
    <w:multiLevelType w:val="hybridMultilevel"/>
    <w:tmpl w:val="02B2DA52"/>
    <w:lvl w:ilvl="0" w:tplc="4732DB20">
      <w:numFmt w:val="bullet"/>
      <w:lvlText w:val="-"/>
      <w:lvlJc w:val="left"/>
      <w:pPr>
        <w:ind w:left="480" w:hanging="48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5A0047A"/>
    <w:multiLevelType w:val="hybridMultilevel"/>
    <w:tmpl w:val="CE24EE6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4" w15:restartNumberingAfterBreak="0">
    <w:nsid w:val="68420B05"/>
    <w:multiLevelType w:val="hybridMultilevel"/>
    <w:tmpl w:val="41CEDC9C"/>
    <w:lvl w:ilvl="0" w:tplc="AC968F4C">
      <w:start w:val="3"/>
      <w:numFmt w:val="bullet"/>
      <w:lvlText w:val="-"/>
      <w:lvlJc w:val="left"/>
      <w:pPr>
        <w:ind w:left="1784" w:hanging="480"/>
      </w:pPr>
      <w:rPr>
        <w:rFonts w:ascii="Times New Roman" w:eastAsia="Malgun Gothic" w:hAnsi="Times New Roman" w:cs="Times New Roman"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A29F2"/>
    <w:multiLevelType w:val="hybridMultilevel"/>
    <w:tmpl w:val="B6F66E28"/>
    <w:lvl w:ilvl="0" w:tplc="54EC43C2">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9F1703F"/>
    <w:multiLevelType w:val="hybridMultilevel"/>
    <w:tmpl w:val="DAD6DE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C4F24F4"/>
    <w:multiLevelType w:val="hybridMultilevel"/>
    <w:tmpl w:val="DA2EAB4A"/>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9" w15:restartNumberingAfterBreak="0">
    <w:nsid w:val="7C7E4023"/>
    <w:multiLevelType w:val="hybridMultilevel"/>
    <w:tmpl w:val="8A6E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C3F4F"/>
    <w:multiLevelType w:val="hybridMultilevel"/>
    <w:tmpl w:val="EF540608"/>
    <w:lvl w:ilvl="0" w:tplc="4732DB20">
      <w:numFmt w:val="bullet"/>
      <w:lvlText w:val="-"/>
      <w:lvlJc w:val="left"/>
      <w:pPr>
        <w:ind w:left="480" w:hanging="48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3"/>
  </w:num>
  <w:num w:numId="2">
    <w:abstractNumId w:val="4"/>
  </w:num>
  <w:num w:numId="3">
    <w:abstractNumId w:val="23"/>
  </w:num>
  <w:num w:numId="4">
    <w:abstractNumId w:val="18"/>
  </w:num>
  <w:num w:numId="5">
    <w:abstractNumId w:val="26"/>
  </w:num>
  <w:num w:numId="6">
    <w:abstractNumId w:val="3"/>
  </w:num>
  <w:num w:numId="7">
    <w:abstractNumId w:val="7"/>
  </w:num>
  <w:num w:numId="8">
    <w:abstractNumId w:val="16"/>
  </w:num>
  <w:num w:numId="9">
    <w:abstractNumId w:val="20"/>
  </w:num>
  <w:num w:numId="10">
    <w:abstractNumId w:val="39"/>
  </w:num>
  <w:num w:numId="11">
    <w:abstractNumId w:val="21"/>
  </w:num>
  <w:num w:numId="12">
    <w:abstractNumId w:val="1"/>
  </w:num>
  <w:num w:numId="13">
    <w:abstractNumId w:val="31"/>
  </w:num>
  <w:num w:numId="14">
    <w:abstractNumId w:val="33"/>
  </w:num>
  <w:num w:numId="15">
    <w:abstractNumId w:val="38"/>
  </w:num>
  <w:num w:numId="16">
    <w:abstractNumId w:val="19"/>
  </w:num>
  <w:num w:numId="17">
    <w:abstractNumId w:val="37"/>
  </w:num>
  <w:num w:numId="18">
    <w:abstractNumId w:val="28"/>
  </w:num>
  <w:num w:numId="19">
    <w:abstractNumId w:val="14"/>
  </w:num>
  <w:num w:numId="20">
    <w:abstractNumId w:val="24"/>
  </w:num>
  <w:num w:numId="21">
    <w:abstractNumId w:val="8"/>
  </w:num>
  <w:num w:numId="22">
    <w:abstractNumId w:val="22"/>
  </w:num>
  <w:num w:numId="23">
    <w:abstractNumId w:val="36"/>
  </w:num>
  <w:num w:numId="24">
    <w:abstractNumId w:val="30"/>
  </w:num>
  <w:num w:numId="25">
    <w:abstractNumId w:val="5"/>
  </w:num>
  <w:num w:numId="26">
    <w:abstractNumId w:val="6"/>
  </w:num>
  <w:num w:numId="27">
    <w:abstractNumId w:val="13"/>
  </w:num>
  <w:num w:numId="28">
    <w:abstractNumId w:val="9"/>
  </w:num>
  <w:num w:numId="29">
    <w:abstractNumId w:val="15"/>
  </w:num>
  <w:num w:numId="30">
    <w:abstractNumId w:val="25"/>
  </w:num>
  <w:num w:numId="31">
    <w:abstractNumId w:val="27"/>
  </w:num>
  <w:num w:numId="32">
    <w:abstractNumId w:val="12"/>
  </w:num>
  <w:num w:numId="33">
    <w:abstractNumId w:val="35"/>
  </w:num>
  <w:num w:numId="34">
    <w:abstractNumId w:val="2"/>
  </w:num>
  <w:num w:numId="35">
    <w:abstractNumId w:val="34"/>
  </w:num>
  <w:num w:numId="36">
    <w:abstractNumId w:val="18"/>
  </w:num>
  <w:num w:numId="37">
    <w:abstractNumId w:val="4"/>
  </w:num>
  <w:num w:numId="38">
    <w:abstractNumId w:val="18"/>
  </w:num>
  <w:num w:numId="39">
    <w:abstractNumId w:val="18"/>
  </w:num>
  <w:num w:numId="40">
    <w:abstractNumId w:val="18"/>
  </w:num>
  <w:num w:numId="41">
    <w:abstractNumId w:val="11"/>
  </w:num>
  <w:num w:numId="42">
    <w:abstractNumId w:val="17"/>
  </w:num>
  <w:num w:numId="43">
    <w:abstractNumId w:val="10"/>
  </w:num>
  <w:num w:numId="44">
    <w:abstractNumId w:val="29"/>
  </w:num>
  <w:num w:numId="45">
    <w:abstractNumId w:val="0"/>
  </w:num>
  <w:num w:numId="46">
    <w:abstractNumId w:val="40"/>
  </w:num>
  <w:num w:numId="47">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sagFALYSg6ctAAAA"/>
  </w:docVars>
  <w:rsids>
    <w:rsidRoot w:val="006A4A78"/>
    <w:rsid w:val="00004A2B"/>
    <w:rsid w:val="00004E8F"/>
    <w:rsid w:val="00011505"/>
    <w:rsid w:val="000164F1"/>
    <w:rsid w:val="00040844"/>
    <w:rsid w:val="00060D85"/>
    <w:rsid w:val="000641E0"/>
    <w:rsid w:val="0006645F"/>
    <w:rsid w:val="000765E8"/>
    <w:rsid w:val="00077F87"/>
    <w:rsid w:val="000832FA"/>
    <w:rsid w:val="000877E2"/>
    <w:rsid w:val="00087FF4"/>
    <w:rsid w:val="00090D23"/>
    <w:rsid w:val="00092147"/>
    <w:rsid w:val="00092C12"/>
    <w:rsid w:val="000A05A9"/>
    <w:rsid w:val="000A4A70"/>
    <w:rsid w:val="000A50AE"/>
    <w:rsid w:val="000A72BB"/>
    <w:rsid w:val="000B11D8"/>
    <w:rsid w:val="000B5758"/>
    <w:rsid w:val="000C5587"/>
    <w:rsid w:val="000D436E"/>
    <w:rsid w:val="000F27B9"/>
    <w:rsid w:val="00100FD3"/>
    <w:rsid w:val="00102528"/>
    <w:rsid w:val="001032BE"/>
    <w:rsid w:val="001159E8"/>
    <w:rsid w:val="00117B93"/>
    <w:rsid w:val="00120364"/>
    <w:rsid w:val="00121950"/>
    <w:rsid w:val="00130D59"/>
    <w:rsid w:val="001350CC"/>
    <w:rsid w:val="00140508"/>
    <w:rsid w:val="00140D47"/>
    <w:rsid w:val="001411CA"/>
    <w:rsid w:val="00141AC6"/>
    <w:rsid w:val="00142170"/>
    <w:rsid w:val="0014756E"/>
    <w:rsid w:val="00150043"/>
    <w:rsid w:val="00151E0B"/>
    <w:rsid w:val="00164F50"/>
    <w:rsid w:val="00175DBA"/>
    <w:rsid w:val="0017744C"/>
    <w:rsid w:val="00184890"/>
    <w:rsid w:val="0019033F"/>
    <w:rsid w:val="001946A6"/>
    <w:rsid w:val="001A6952"/>
    <w:rsid w:val="001B4136"/>
    <w:rsid w:val="001B515B"/>
    <w:rsid w:val="001B6E5A"/>
    <w:rsid w:val="001C04A9"/>
    <w:rsid w:val="001D0914"/>
    <w:rsid w:val="001D4A6B"/>
    <w:rsid w:val="001D745A"/>
    <w:rsid w:val="001D7D48"/>
    <w:rsid w:val="001E38C7"/>
    <w:rsid w:val="001E5E12"/>
    <w:rsid w:val="001F54C0"/>
    <w:rsid w:val="002040A5"/>
    <w:rsid w:val="002124D3"/>
    <w:rsid w:val="00215C41"/>
    <w:rsid w:val="00217B35"/>
    <w:rsid w:val="002261CD"/>
    <w:rsid w:val="00226600"/>
    <w:rsid w:val="0023213C"/>
    <w:rsid w:val="0023764A"/>
    <w:rsid w:val="002409BC"/>
    <w:rsid w:val="002462E6"/>
    <w:rsid w:val="00246E47"/>
    <w:rsid w:val="00251AA6"/>
    <w:rsid w:val="0026147C"/>
    <w:rsid w:val="00265BC6"/>
    <w:rsid w:val="00266699"/>
    <w:rsid w:val="002753CB"/>
    <w:rsid w:val="00277ED8"/>
    <w:rsid w:val="0028348F"/>
    <w:rsid w:val="00283B47"/>
    <w:rsid w:val="00283DA5"/>
    <w:rsid w:val="00291B8C"/>
    <w:rsid w:val="00292A1A"/>
    <w:rsid w:val="0029349D"/>
    <w:rsid w:val="002A1C4F"/>
    <w:rsid w:val="002A37EC"/>
    <w:rsid w:val="002B31BE"/>
    <w:rsid w:val="002B4821"/>
    <w:rsid w:val="002B6795"/>
    <w:rsid w:val="002C1440"/>
    <w:rsid w:val="002C36A0"/>
    <w:rsid w:val="002D0A11"/>
    <w:rsid w:val="002D1055"/>
    <w:rsid w:val="002E3D41"/>
    <w:rsid w:val="002F1BD5"/>
    <w:rsid w:val="002F1FB8"/>
    <w:rsid w:val="002F3010"/>
    <w:rsid w:val="002F4CE6"/>
    <w:rsid w:val="00304257"/>
    <w:rsid w:val="00306D3F"/>
    <w:rsid w:val="00311FC9"/>
    <w:rsid w:val="0031408C"/>
    <w:rsid w:val="003211BF"/>
    <w:rsid w:val="00322A96"/>
    <w:rsid w:val="00332483"/>
    <w:rsid w:val="00334F2D"/>
    <w:rsid w:val="00337856"/>
    <w:rsid w:val="00337EC7"/>
    <w:rsid w:val="00340A5E"/>
    <w:rsid w:val="00340E36"/>
    <w:rsid w:val="00346D25"/>
    <w:rsid w:val="00346ED1"/>
    <w:rsid w:val="003471B5"/>
    <w:rsid w:val="003503FC"/>
    <w:rsid w:val="003559E2"/>
    <w:rsid w:val="00357483"/>
    <w:rsid w:val="0036258E"/>
    <w:rsid w:val="00372381"/>
    <w:rsid w:val="00375875"/>
    <w:rsid w:val="0039336A"/>
    <w:rsid w:val="00393A10"/>
    <w:rsid w:val="003A4185"/>
    <w:rsid w:val="003A527A"/>
    <w:rsid w:val="003A5BCC"/>
    <w:rsid w:val="003A666D"/>
    <w:rsid w:val="003A6CFF"/>
    <w:rsid w:val="003B107F"/>
    <w:rsid w:val="003C13D5"/>
    <w:rsid w:val="003C1C03"/>
    <w:rsid w:val="003D035E"/>
    <w:rsid w:val="003D22E7"/>
    <w:rsid w:val="003E54CD"/>
    <w:rsid w:val="003F2C0F"/>
    <w:rsid w:val="003F4247"/>
    <w:rsid w:val="00410971"/>
    <w:rsid w:val="00417947"/>
    <w:rsid w:val="00420264"/>
    <w:rsid w:val="00420D0A"/>
    <w:rsid w:val="004225E2"/>
    <w:rsid w:val="0042740D"/>
    <w:rsid w:val="00431CDC"/>
    <w:rsid w:val="00447C4B"/>
    <w:rsid w:val="00457CF9"/>
    <w:rsid w:val="00460C5A"/>
    <w:rsid w:val="00464515"/>
    <w:rsid w:val="004660F0"/>
    <w:rsid w:val="0047641F"/>
    <w:rsid w:val="004A067C"/>
    <w:rsid w:val="004A40FE"/>
    <w:rsid w:val="004C2EBF"/>
    <w:rsid w:val="004C688C"/>
    <w:rsid w:val="004D4E24"/>
    <w:rsid w:val="004D57EC"/>
    <w:rsid w:val="004D7A67"/>
    <w:rsid w:val="004E115A"/>
    <w:rsid w:val="004E61D7"/>
    <w:rsid w:val="00500A75"/>
    <w:rsid w:val="00503526"/>
    <w:rsid w:val="00522BF1"/>
    <w:rsid w:val="005326B9"/>
    <w:rsid w:val="00533B6B"/>
    <w:rsid w:val="00533C06"/>
    <w:rsid w:val="00534496"/>
    <w:rsid w:val="00540DA1"/>
    <w:rsid w:val="00551244"/>
    <w:rsid w:val="005514A9"/>
    <w:rsid w:val="005643DD"/>
    <w:rsid w:val="005718A0"/>
    <w:rsid w:val="00575D10"/>
    <w:rsid w:val="00582802"/>
    <w:rsid w:val="005860F7"/>
    <w:rsid w:val="00595344"/>
    <w:rsid w:val="00597063"/>
    <w:rsid w:val="0059772B"/>
    <w:rsid w:val="005B48F8"/>
    <w:rsid w:val="005C1310"/>
    <w:rsid w:val="005C3210"/>
    <w:rsid w:val="005D31EF"/>
    <w:rsid w:val="005D6242"/>
    <w:rsid w:val="005D701E"/>
    <w:rsid w:val="005E1F4B"/>
    <w:rsid w:val="005E5795"/>
    <w:rsid w:val="005F48F6"/>
    <w:rsid w:val="006021F8"/>
    <w:rsid w:val="00604F9A"/>
    <w:rsid w:val="00607499"/>
    <w:rsid w:val="00610F5C"/>
    <w:rsid w:val="00613F3F"/>
    <w:rsid w:val="006226AC"/>
    <w:rsid w:val="006246CB"/>
    <w:rsid w:val="00630F36"/>
    <w:rsid w:val="00631D4F"/>
    <w:rsid w:val="0063297B"/>
    <w:rsid w:val="006332F3"/>
    <w:rsid w:val="00640203"/>
    <w:rsid w:val="006402AA"/>
    <w:rsid w:val="00641823"/>
    <w:rsid w:val="00642466"/>
    <w:rsid w:val="00645202"/>
    <w:rsid w:val="00650F0D"/>
    <w:rsid w:val="00651F58"/>
    <w:rsid w:val="006541A4"/>
    <w:rsid w:val="006543A3"/>
    <w:rsid w:val="006575E0"/>
    <w:rsid w:val="00662FC7"/>
    <w:rsid w:val="006714EF"/>
    <w:rsid w:val="00681C40"/>
    <w:rsid w:val="006832B4"/>
    <w:rsid w:val="00683624"/>
    <w:rsid w:val="006873C3"/>
    <w:rsid w:val="00691992"/>
    <w:rsid w:val="00692027"/>
    <w:rsid w:val="006948BE"/>
    <w:rsid w:val="006A4A78"/>
    <w:rsid w:val="006A65F5"/>
    <w:rsid w:val="006A6D79"/>
    <w:rsid w:val="006A6ECE"/>
    <w:rsid w:val="006B13F0"/>
    <w:rsid w:val="006B40C4"/>
    <w:rsid w:val="006B6E64"/>
    <w:rsid w:val="006C378D"/>
    <w:rsid w:val="006C627A"/>
    <w:rsid w:val="006F2A6B"/>
    <w:rsid w:val="0070413E"/>
    <w:rsid w:val="007041E8"/>
    <w:rsid w:val="007112C0"/>
    <w:rsid w:val="00714DA9"/>
    <w:rsid w:val="00715ECD"/>
    <w:rsid w:val="00716D9D"/>
    <w:rsid w:val="0072005B"/>
    <w:rsid w:val="00721143"/>
    <w:rsid w:val="007213CA"/>
    <w:rsid w:val="007220C1"/>
    <w:rsid w:val="00723DB2"/>
    <w:rsid w:val="00724BA4"/>
    <w:rsid w:val="007253A0"/>
    <w:rsid w:val="007307A2"/>
    <w:rsid w:val="0073595F"/>
    <w:rsid w:val="0076294A"/>
    <w:rsid w:val="00763F72"/>
    <w:rsid w:val="00765DD3"/>
    <w:rsid w:val="00771943"/>
    <w:rsid w:val="007848ED"/>
    <w:rsid w:val="00785D39"/>
    <w:rsid w:val="0078609A"/>
    <w:rsid w:val="00790E9B"/>
    <w:rsid w:val="0079355F"/>
    <w:rsid w:val="007A3170"/>
    <w:rsid w:val="007A345D"/>
    <w:rsid w:val="007A78CA"/>
    <w:rsid w:val="007C0EB9"/>
    <w:rsid w:val="007C10BC"/>
    <w:rsid w:val="007C1338"/>
    <w:rsid w:val="007C5488"/>
    <w:rsid w:val="007D05E6"/>
    <w:rsid w:val="007E038D"/>
    <w:rsid w:val="007E7AC0"/>
    <w:rsid w:val="007F4CD9"/>
    <w:rsid w:val="007F524D"/>
    <w:rsid w:val="00804A43"/>
    <w:rsid w:val="0080749B"/>
    <w:rsid w:val="00811EC6"/>
    <w:rsid w:val="00825248"/>
    <w:rsid w:val="0082650D"/>
    <w:rsid w:val="00826EDA"/>
    <w:rsid w:val="0084551F"/>
    <w:rsid w:val="00852937"/>
    <w:rsid w:val="0088423C"/>
    <w:rsid w:val="008860DF"/>
    <w:rsid w:val="00886DB9"/>
    <w:rsid w:val="00897341"/>
    <w:rsid w:val="008A2480"/>
    <w:rsid w:val="008A3669"/>
    <w:rsid w:val="008B40E1"/>
    <w:rsid w:val="008C15BB"/>
    <w:rsid w:val="008C23D2"/>
    <w:rsid w:val="008D361B"/>
    <w:rsid w:val="008D36AE"/>
    <w:rsid w:val="008E1D9C"/>
    <w:rsid w:val="008E437B"/>
    <w:rsid w:val="008E461D"/>
    <w:rsid w:val="008E622F"/>
    <w:rsid w:val="008F24E5"/>
    <w:rsid w:val="008F39AD"/>
    <w:rsid w:val="009026AE"/>
    <w:rsid w:val="00907E2F"/>
    <w:rsid w:val="009154A3"/>
    <w:rsid w:val="0091567B"/>
    <w:rsid w:val="00917188"/>
    <w:rsid w:val="00922DDF"/>
    <w:rsid w:val="00923D9F"/>
    <w:rsid w:val="00930709"/>
    <w:rsid w:val="009326BD"/>
    <w:rsid w:val="00932935"/>
    <w:rsid w:val="00955EBD"/>
    <w:rsid w:val="00975C0A"/>
    <w:rsid w:val="00981EAC"/>
    <w:rsid w:val="00986583"/>
    <w:rsid w:val="0098759C"/>
    <w:rsid w:val="009951F0"/>
    <w:rsid w:val="00995554"/>
    <w:rsid w:val="009A10A2"/>
    <w:rsid w:val="009A3179"/>
    <w:rsid w:val="009A7AA0"/>
    <w:rsid w:val="009B7587"/>
    <w:rsid w:val="009C0D50"/>
    <w:rsid w:val="009D112D"/>
    <w:rsid w:val="009D11BA"/>
    <w:rsid w:val="009D6365"/>
    <w:rsid w:val="009E1AC6"/>
    <w:rsid w:val="009E1B87"/>
    <w:rsid w:val="009F07BD"/>
    <w:rsid w:val="009F3D70"/>
    <w:rsid w:val="009F5133"/>
    <w:rsid w:val="009F5521"/>
    <w:rsid w:val="009F5E86"/>
    <w:rsid w:val="00A04811"/>
    <w:rsid w:val="00A108D0"/>
    <w:rsid w:val="00A23275"/>
    <w:rsid w:val="00A27E61"/>
    <w:rsid w:val="00A33ACF"/>
    <w:rsid w:val="00A34A8B"/>
    <w:rsid w:val="00A37415"/>
    <w:rsid w:val="00A40576"/>
    <w:rsid w:val="00A50039"/>
    <w:rsid w:val="00A55141"/>
    <w:rsid w:val="00A558B4"/>
    <w:rsid w:val="00A642FD"/>
    <w:rsid w:val="00A7094C"/>
    <w:rsid w:val="00A80156"/>
    <w:rsid w:val="00A96C13"/>
    <w:rsid w:val="00AA0DFB"/>
    <w:rsid w:val="00AB4425"/>
    <w:rsid w:val="00AB51C1"/>
    <w:rsid w:val="00AB64EA"/>
    <w:rsid w:val="00AB6864"/>
    <w:rsid w:val="00AC54BE"/>
    <w:rsid w:val="00AC5B84"/>
    <w:rsid w:val="00AD3910"/>
    <w:rsid w:val="00AD778F"/>
    <w:rsid w:val="00AE2B20"/>
    <w:rsid w:val="00AE6B31"/>
    <w:rsid w:val="00AF5CB8"/>
    <w:rsid w:val="00B0014B"/>
    <w:rsid w:val="00B06526"/>
    <w:rsid w:val="00B06705"/>
    <w:rsid w:val="00B10D33"/>
    <w:rsid w:val="00B17441"/>
    <w:rsid w:val="00B227C6"/>
    <w:rsid w:val="00B238C0"/>
    <w:rsid w:val="00B319A2"/>
    <w:rsid w:val="00B32BAA"/>
    <w:rsid w:val="00B33891"/>
    <w:rsid w:val="00B446D3"/>
    <w:rsid w:val="00B47132"/>
    <w:rsid w:val="00B476C9"/>
    <w:rsid w:val="00B50F4F"/>
    <w:rsid w:val="00B56D23"/>
    <w:rsid w:val="00B67DDD"/>
    <w:rsid w:val="00B7161A"/>
    <w:rsid w:val="00B77646"/>
    <w:rsid w:val="00B85C4E"/>
    <w:rsid w:val="00B87640"/>
    <w:rsid w:val="00B92E0B"/>
    <w:rsid w:val="00BA181B"/>
    <w:rsid w:val="00BA733F"/>
    <w:rsid w:val="00BA7380"/>
    <w:rsid w:val="00BB36D3"/>
    <w:rsid w:val="00BC0ACC"/>
    <w:rsid w:val="00BC23CB"/>
    <w:rsid w:val="00BC43E2"/>
    <w:rsid w:val="00BC5100"/>
    <w:rsid w:val="00BD421B"/>
    <w:rsid w:val="00BD7926"/>
    <w:rsid w:val="00BF1025"/>
    <w:rsid w:val="00C04FDA"/>
    <w:rsid w:val="00C12179"/>
    <w:rsid w:val="00C12A66"/>
    <w:rsid w:val="00C12B3A"/>
    <w:rsid w:val="00C14A92"/>
    <w:rsid w:val="00C1702D"/>
    <w:rsid w:val="00C218FC"/>
    <w:rsid w:val="00C371E6"/>
    <w:rsid w:val="00C37D56"/>
    <w:rsid w:val="00C43099"/>
    <w:rsid w:val="00C46526"/>
    <w:rsid w:val="00C61BE4"/>
    <w:rsid w:val="00C7544B"/>
    <w:rsid w:val="00C9043D"/>
    <w:rsid w:val="00C92BFE"/>
    <w:rsid w:val="00CA2A35"/>
    <w:rsid w:val="00CA6D68"/>
    <w:rsid w:val="00CB7FD6"/>
    <w:rsid w:val="00CC2025"/>
    <w:rsid w:val="00CC278A"/>
    <w:rsid w:val="00CC5CBC"/>
    <w:rsid w:val="00CC6AC9"/>
    <w:rsid w:val="00CF07B2"/>
    <w:rsid w:val="00CF2030"/>
    <w:rsid w:val="00CF211D"/>
    <w:rsid w:val="00CF2D92"/>
    <w:rsid w:val="00D02BEF"/>
    <w:rsid w:val="00D15BA4"/>
    <w:rsid w:val="00D1777F"/>
    <w:rsid w:val="00D17FAE"/>
    <w:rsid w:val="00D40635"/>
    <w:rsid w:val="00D415FF"/>
    <w:rsid w:val="00D51E0E"/>
    <w:rsid w:val="00D5268F"/>
    <w:rsid w:val="00D53C27"/>
    <w:rsid w:val="00D61095"/>
    <w:rsid w:val="00D64898"/>
    <w:rsid w:val="00D65109"/>
    <w:rsid w:val="00D700A8"/>
    <w:rsid w:val="00D73D3B"/>
    <w:rsid w:val="00D74486"/>
    <w:rsid w:val="00D75E1C"/>
    <w:rsid w:val="00D7638D"/>
    <w:rsid w:val="00D85021"/>
    <w:rsid w:val="00D850A1"/>
    <w:rsid w:val="00D91E7F"/>
    <w:rsid w:val="00D92516"/>
    <w:rsid w:val="00D9451A"/>
    <w:rsid w:val="00D9534A"/>
    <w:rsid w:val="00DA3BA6"/>
    <w:rsid w:val="00DA77FC"/>
    <w:rsid w:val="00DB5F21"/>
    <w:rsid w:val="00DC7068"/>
    <w:rsid w:val="00DD076F"/>
    <w:rsid w:val="00DF331F"/>
    <w:rsid w:val="00DF3C96"/>
    <w:rsid w:val="00DF5A68"/>
    <w:rsid w:val="00E1317B"/>
    <w:rsid w:val="00E13407"/>
    <w:rsid w:val="00E2171A"/>
    <w:rsid w:val="00E21921"/>
    <w:rsid w:val="00E25594"/>
    <w:rsid w:val="00E36BC9"/>
    <w:rsid w:val="00E40273"/>
    <w:rsid w:val="00E40EF5"/>
    <w:rsid w:val="00E42568"/>
    <w:rsid w:val="00E43BA4"/>
    <w:rsid w:val="00E510BC"/>
    <w:rsid w:val="00E62FF3"/>
    <w:rsid w:val="00E63915"/>
    <w:rsid w:val="00E65ED1"/>
    <w:rsid w:val="00E6785D"/>
    <w:rsid w:val="00E80A90"/>
    <w:rsid w:val="00E84CCD"/>
    <w:rsid w:val="00E91BD5"/>
    <w:rsid w:val="00E9264F"/>
    <w:rsid w:val="00E966F4"/>
    <w:rsid w:val="00E967E7"/>
    <w:rsid w:val="00E96865"/>
    <w:rsid w:val="00EA1BFA"/>
    <w:rsid w:val="00EB1B13"/>
    <w:rsid w:val="00EB1FC2"/>
    <w:rsid w:val="00EB62A6"/>
    <w:rsid w:val="00EB70FE"/>
    <w:rsid w:val="00EC480E"/>
    <w:rsid w:val="00EC702E"/>
    <w:rsid w:val="00F01E08"/>
    <w:rsid w:val="00F1336B"/>
    <w:rsid w:val="00F35B86"/>
    <w:rsid w:val="00F43C17"/>
    <w:rsid w:val="00F45971"/>
    <w:rsid w:val="00F469EC"/>
    <w:rsid w:val="00F54FD5"/>
    <w:rsid w:val="00F6206C"/>
    <w:rsid w:val="00F62F66"/>
    <w:rsid w:val="00F63EBC"/>
    <w:rsid w:val="00F63F4F"/>
    <w:rsid w:val="00F648E5"/>
    <w:rsid w:val="00F66954"/>
    <w:rsid w:val="00F677A8"/>
    <w:rsid w:val="00F77B6B"/>
    <w:rsid w:val="00F856C1"/>
    <w:rsid w:val="00F87104"/>
    <w:rsid w:val="00F904CA"/>
    <w:rsid w:val="00F926B5"/>
    <w:rsid w:val="00F935D4"/>
    <w:rsid w:val="00FA106B"/>
    <w:rsid w:val="00FA5BED"/>
    <w:rsid w:val="00FA791D"/>
    <w:rsid w:val="00FB12DA"/>
    <w:rsid w:val="00FB591D"/>
    <w:rsid w:val="00FD3D1D"/>
    <w:rsid w:val="00FD4AD0"/>
    <w:rsid w:val="00FD5810"/>
    <w:rsid w:val="00FE5034"/>
    <w:rsid w:val="00FE63AA"/>
    <w:rsid w:val="00FF2C09"/>
    <w:rsid w:val="00FF45F4"/>
    <w:rsid w:val="00FF5AD0"/>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35E"/>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3D03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3D035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3D035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3D035E"/>
    <w:pPr>
      <w:numPr>
        <w:ilvl w:val="3"/>
      </w:numPr>
      <w:outlineLvl w:val="3"/>
    </w:pPr>
    <w:rPr>
      <w:szCs w:val="24"/>
    </w:rPr>
  </w:style>
  <w:style w:type="paragraph" w:styleId="Heading5">
    <w:name w:val="heading 5"/>
    <w:aliases w:val="h5,Heading5"/>
    <w:basedOn w:val="Heading4"/>
    <w:next w:val="Normal"/>
    <w:link w:val="Heading5Char"/>
    <w:qFormat/>
    <w:rsid w:val="003D035E"/>
    <w:pPr>
      <w:numPr>
        <w:ilvl w:val="4"/>
      </w:numPr>
      <w:outlineLvl w:val="4"/>
    </w:pPr>
    <w:rPr>
      <w:sz w:val="22"/>
      <w:szCs w:val="22"/>
    </w:rPr>
  </w:style>
  <w:style w:type="paragraph" w:styleId="Heading6">
    <w:name w:val="heading 6"/>
    <w:aliases w:val="h6"/>
    <w:basedOn w:val="Normal"/>
    <w:next w:val="Normal"/>
    <w:link w:val="Heading6Char"/>
    <w:qFormat/>
    <w:rsid w:val="003D035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3D035E"/>
    <w:pPr>
      <w:keepNext/>
      <w:keepLines/>
      <w:numPr>
        <w:ilvl w:val="6"/>
        <w:numId w:val="2"/>
      </w:numPr>
      <w:spacing w:before="120"/>
      <w:outlineLvl w:val="6"/>
    </w:pPr>
    <w:rPr>
      <w:rFonts w:eastAsiaTheme="majorEastAsia" w:cs="Arial"/>
    </w:rPr>
  </w:style>
  <w:style w:type="paragraph" w:styleId="Heading8">
    <w:name w:val="heading 8"/>
    <w:basedOn w:val="Heading7"/>
    <w:next w:val="Normal"/>
    <w:link w:val="Heading8Char"/>
    <w:qFormat/>
    <w:rsid w:val="003D035E"/>
    <w:pPr>
      <w:numPr>
        <w:ilvl w:val="7"/>
        <w:numId w:val="1"/>
      </w:numPr>
      <w:tabs>
        <w:tab w:val="clear" w:pos="5760"/>
        <w:tab w:val="num" w:pos="1440"/>
      </w:tabs>
      <w:ind w:left="1440" w:hanging="1440"/>
      <w:outlineLvl w:val="7"/>
    </w:pPr>
  </w:style>
  <w:style w:type="paragraph" w:styleId="Heading9">
    <w:name w:val="heading 9"/>
    <w:aliases w:val="Figure Heading,FH"/>
    <w:basedOn w:val="Heading8"/>
    <w:next w:val="Normal"/>
    <w:link w:val="Heading9Char"/>
    <w:qFormat/>
    <w:rsid w:val="003D035E"/>
    <w:pPr>
      <w:numPr>
        <w:ilvl w:val="8"/>
        <w:numId w:val="3"/>
      </w:numPr>
      <w:tabs>
        <w:tab w:val="num"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3D035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3D035E"/>
    <w:pPr>
      <w:numPr>
        <w:numId w:val="3"/>
      </w:numPr>
    </w:pPr>
    <w:rPr>
      <w:rFonts w:eastAsia="Times New Roman" w:cs="Times New Roman"/>
    </w:rPr>
  </w:style>
  <w:style w:type="paragraph" w:customStyle="1" w:styleId="Proposal">
    <w:name w:val="Proposal"/>
    <w:basedOn w:val="Normal"/>
    <w:qFormat/>
    <w:rsid w:val="00826EDA"/>
    <w:pPr>
      <w:numPr>
        <w:numId w:val="4"/>
      </w:numPr>
      <w:tabs>
        <w:tab w:val="left" w:pos="1701"/>
      </w:tabs>
      <w:spacing w:after="0"/>
    </w:pPr>
    <w:rPr>
      <w:rFonts w:eastAsia="Times New Roman" w:cs="Times New Roman"/>
      <w:b/>
      <w:bCs/>
    </w:rPr>
  </w:style>
  <w:style w:type="paragraph" w:customStyle="1" w:styleId="Observation">
    <w:name w:val="Observation"/>
    <w:basedOn w:val="Proposal"/>
    <w:qFormat/>
    <w:rsid w:val="001159E8"/>
    <w:pPr>
      <w:numPr>
        <w:numId w:val="5"/>
      </w:numPr>
      <w:ind w:left="1584" w:hanging="1584"/>
    </w:p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3D035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3D035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3D035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035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3D035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D035E"/>
    <w:rPr>
      <w:rFonts w:eastAsiaTheme="majorEastAsia" w:cs="Arial"/>
      <w:sz w:val="20"/>
      <w:szCs w:val="20"/>
      <w:lang w:val="en-GB" w:eastAsia="zh-CN"/>
    </w:rPr>
  </w:style>
  <w:style w:type="character" w:customStyle="1" w:styleId="Heading7Char">
    <w:name w:val="Heading 7 Char"/>
    <w:basedOn w:val="DefaultParagraphFont"/>
    <w:link w:val="Heading7"/>
    <w:rsid w:val="003D035E"/>
    <w:rPr>
      <w:rFonts w:eastAsiaTheme="majorEastAsia" w:cs="Arial"/>
      <w:sz w:val="20"/>
      <w:szCs w:val="20"/>
      <w:lang w:val="en-GB" w:eastAsia="zh-CN"/>
    </w:rPr>
  </w:style>
  <w:style w:type="character" w:customStyle="1" w:styleId="Heading8Char">
    <w:name w:val="Heading 8 Char"/>
    <w:basedOn w:val="DefaultParagraphFont"/>
    <w:link w:val="Heading8"/>
    <w:rsid w:val="003D035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3D035E"/>
    <w:rPr>
      <w:rFonts w:eastAsiaTheme="majorEastAsia" w:cs="Arial"/>
      <w:sz w:val="20"/>
      <w:szCs w:val="20"/>
      <w:lang w:val="en-GB" w:eastAsia="zh-CN"/>
    </w:rPr>
  </w:style>
  <w:style w:type="paragraph" w:styleId="Caption">
    <w:name w:val="caption"/>
    <w:basedOn w:val="Normal"/>
    <w:next w:val="Normal"/>
    <w:qFormat/>
    <w:rsid w:val="003D035E"/>
    <w:pPr>
      <w:spacing w:after="240"/>
      <w:jc w:val="center"/>
    </w:pPr>
    <w:rPr>
      <w:b/>
      <w:bCs/>
    </w:rPr>
  </w:style>
  <w:style w:type="paragraph" w:styleId="BodyText">
    <w:name w:val="Body Text"/>
    <w:basedOn w:val="Normal"/>
    <w:link w:val="BodyTextChar"/>
    <w:qFormat/>
    <w:rsid w:val="003D035E"/>
    <w:rPr>
      <w:rFonts w:eastAsia="Times New Roman" w:cs="Times New Roman"/>
    </w:rPr>
  </w:style>
  <w:style w:type="character" w:customStyle="1" w:styleId="BodyTextChar">
    <w:name w:val="Body Text Char"/>
    <w:basedOn w:val="DefaultParagraphFont"/>
    <w:link w:val="BodyText"/>
    <w:rsid w:val="003D035E"/>
    <w:rPr>
      <w:rFonts w:eastAsia="Times New Roman"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3D035E"/>
    <w:pPr>
      <w:overflowPunct/>
      <w:autoSpaceDE/>
      <w:autoSpaceDN/>
      <w:adjustRightInd/>
      <w:spacing w:after="180"/>
      <w:ind w:left="720"/>
      <w:contextualSpacing/>
      <w:jc w:val="left"/>
      <w:textAlignment w:val="auto"/>
    </w:pPr>
    <w:rPr>
      <w:rFonts w:eastAsia="SimSun"/>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3D035E"/>
    <w:rPr>
      <w:rFonts w:eastAsia="SimSu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9154A3"/>
    <w:pPr>
      <w:tabs>
        <w:tab w:val="left" w:pos="1540"/>
        <w:tab w:val="right" w:leader="dot" w:pos="9350"/>
      </w:tabs>
      <w:spacing w:after="100"/>
      <w:ind w:left="1530" w:right="20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092C12"/>
    <w:pPr>
      <w:widowControl w:val="0"/>
      <w:overflowPunct/>
      <w:snapToGrid w:val="0"/>
      <w:spacing w:afterLines="50" w:line="264" w:lineRule="auto"/>
      <w:textAlignment w:val="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092C12"/>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3D0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35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3D035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uiPriority w:val="11"/>
    <w:rsid w:val="003D035E"/>
    <w:rPr>
      <w:color w:val="5A5A5A" w:themeColor="text1" w:themeTint="A5"/>
      <w:spacing w:val="15"/>
      <w:lang w:val="en-GB" w:eastAsia="zh-CN"/>
    </w:rPr>
  </w:style>
  <w:style w:type="character" w:styleId="Strong">
    <w:name w:val="Strong"/>
    <w:basedOn w:val="DefaultParagraphFont"/>
    <w:uiPriority w:val="22"/>
    <w:qFormat/>
    <w:rsid w:val="003D035E"/>
    <w:rPr>
      <w:b/>
      <w:bCs/>
    </w:rPr>
  </w:style>
  <w:style w:type="character" w:styleId="Emphasis">
    <w:name w:val="Emphasis"/>
    <w:basedOn w:val="DefaultParagraphFont"/>
    <w:uiPriority w:val="20"/>
    <w:qFormat/>
    <w:rsid w:val="003D035E"/>
    <w:rPr>
      <w:i/>
      <w:iCs/>
    </w:rPr>
  </w:style>
  <w:style w:type="paragraph" w:styleId="NoSpacing">
    <w:name w:val="No Spacing"/>
    <w:uiPriority w:val="1"/>
    <w:qFormat/>
    <w:rsid w:val="003D035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3D03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035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3D03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D035E"/>
    <w:rPr>
      <w:i/>
      <w:iCs/>
      <w:color w:val="4472C4" w:themeColor="accent1"/>
      <w:sz w:val="20"/>
      <w:szCs w:val="20"/>
      <w:lang w:val="en-GB" w:eastAsia="zh-CN"/>
    </w:rPr>
  </w:style>
  <w:style w:type="character" w:styleId="SubtleEmphasis">
    <w:name w:val="Subtle Emphasis"/>
    <w:basedOn w:val="DefaultParagraphFont"/>
    <w:uiPriority w:val="19"/>
    <w:qFormat/>
    <w:rsid w:val="003D035E"/>
    <w:rPr>
      <w:i/>
      <w:iCs/>
      <w:color w:val="404040" w:themeColor="text1" w:themeTint="BF"/>
    </w:rPr>
  </w:style>
  <w:style w:type="character" w:styleId="IntenseEmphasis">
    <w:name w:val="Intense Emphasis"/>
    <w:basedOn w:val="DefaultParagraphFont"/>
    <w:uiPriority w:val="21"/>
    <w:qFormat/>
    <w:rsid w:val="003D035E"/>
    <w:rPr>
      <w:i/>
      <w:iCs/>
      <w:color w:val="4472C4" w:themeColor="accent1"/>
    </w:rPr>
  </w:style>
  <w:style w:type="character" w:styleId="SubtleReference">
    <w:name w:val="Subtle Reference"/>
    <w:basedOn w:val="DefaultParagraphFont"/>
    <w:uiPriority w:val="31"/>
    <w:qFormat/>
    <w:rsid w:val="003D035E"/>
    <w:rPr>
      <w:smallCaps/>
      <w:color w:val="5A5A5A" w:themeColor="text1" w:themeTint="A5"/>
    </w:rPr>
  </w:style>
  <w:style w:type="character" w:styleId="IntenseReference">
    <w:name w:val="Intense Reference"/>
    <w:basedOn w:val="DefaultParagraphFont"/>
    <w:uiPriority w:val="32"/>
    <w:qFormat/>
    <w:rsid w:val="003D035E"/>
    <w:rPr>
      <w:b/>
      <w:bCs/>
      <w:smallCaps/>
      <w:color w:val="4472C4" w:themeColor="accent1"/>
      <w:spacing w:val="5"/>
    </w:rPr>
  </w:style>
  <w:style w:type="character" w:styleId="BookTitle">
    <w:name w:val="Book Title"/>
    <w:basedOn w:val="DefaultParagraphFont"/>
    <w:uiPriority w:val="33"/>
    <w:qFormat/>
    <w:rsid w:val="003D035E"/>
    <w:rPr>
      <w:b/>
      <w:bCs/>
      <w:i/>
      <w:iCs/>
      <w:spacing w:val="5"/>
    </w:rPr>
  </w:style>
  <w:style w:type="paragraph" w:styleId="TOCHeading">
    <w:name w:val="TOC Heading"/>
    <w:basedOn w:val="Heading1"/>
    <w:next w:val="Normal"/>
    <w:uiPriority w:val="39"/>
    <w:semiHidden/>
    <w:unhideWhenUsed/>
    <w:qFormat/>
    <w:rsid w:val="003D035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paragraph" w:styleId="TOC3">
    <w:name w:val="toc 3"/>
    <w:basedOn w:val="Normal"/>
    <w:next w:val="Normal"/>
    <w:autoRedefine/>
    <w:uiPriority w:val="39"/>
    <w:unhideWhenUsed/>
    <w:rsid w:val="00640203"/>
    <w:pPr>
      <w:ind w:leftChars="400" w:left="960"/>
    </w:pPr>
  </w:style>
  <w:style w:type="paragraph" w:styleId="TOC2">
    <w:name w:val="toc 2"/>
    <w:basedOn w:val="Normal"/>
    <w:next w:val="Normal"/>
    <w:autoRedefine/>
    <w:uiPriority w:val="39"/>
    <w:unhideWhenUsed/>
    <w:rsid w:val="009154A3"/>
    <w:pPr>
      <w:spacing w:after="100"/>
      <w:ind w:left="200"/>
    </w:pPr>
  </w:style>
  <w:style w:type="paragraph" w:styleId="TOC6">
    <w:name w:val="toc 6"/>
    <w:basedOn w:val="Normal"/>
    <w:next w:val="Normal"/>
    <w:autoRedefine/>
    <w:uiPriority w:val="39"/>
    <w:semiHidden/>
    <w:unhideWhenUsed/>
    <w:rsid w:val="009154A3"/>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53EFC-8176-4BC0-BE57-8E52121C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856</TotalTime>
  <Pages>7</Pages>
  <Words>3195</Words>
  <Characters>18215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21368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69</cp:revision>
  <dcterms:created xsi:type="dcterms:W3CDTF">2019-05-03T06:09:00Z</dcterms:created>
  <dcterms:modified xsi:type="dcterms:W3CDTF">2019-08-15T11:16:00Z</dcterms:modified>
</cp:coreProperties>
</file>